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CA4D" w14:textId="77777777" w:rsidR="00CB0324" w:rsidRPr="00892462" w:rsidRDefault="00CB0324" w:rsidP="00131F39">
      <w:pPr>
        <w:spacing w:line="259" w:lineRule="auto"/>
        <w:jc w:val="center"/>
        <w:rPr>
          <w:b/>
          <w:bCs/>
          <w:sz w:val="32"/>
          <w:szCs w:val="32"/>
          <w:lang w:val="pl-PL"/>
        </w:rPr>
      </w:pPr>
    </w:p>
    <w:p w14:paraId="666E790C" w14:textId="54094A65" w:rsidR="003F6BAF" w:rsidRPr="003F6BAF" w:rsidRDefault="003F6BAF" w:rsidP="003F6BAF">
      <w:pPr>
        <w:jc w:val="center"/>
        <w:rPr>
          <w:b/>
          <w:bCs/>
          <w:sz w:val="32"/>
          <w:szCs w:val="32"/>
          <w:lang w:val="pl-PL"/>
        </w:rPr>
      </w:pPr>
      <w:r w:rsidRPr="003F6BAF">
        <w:rPr>
          <w:b/>
          <w:bCs/>
          <w:sz w:val="32"/>
          <w:szCs w:val="32"/>
          <w:lang w:val="pl-PL"/>
        </w:rPr>
        <w:t>Polskie firmy wciąż mają wiele do nadrobienia w kluczowych obszarach dla CFO</w:t>
      </w:r>
    </w:p>
    <w:p w14:paraId="4C7444DB" w14:textId="77777777" w:rsidR="003F6BAF" w:rsidRDefault="003F6BAF" w:rsidP="00131F39">
      <w:pPr>
        <w:jc w:val="center"/>
        <w:rPr>
          <w:i/>
          <w:iCs/>
          <w:sz w:val="26"/>
          <w:szCs w:val="26"/>
          <w:lang w:val="pl-PL"/>
        </w:rPr>
      </w:pPr>
    </w:p>
    <w:p w14:paraId="05F1D246" w14:textId="77777777" w:rsidR="003F6BAF" w:rsidRPr="003F6BAF" w:rsidRDefault="003F6BAF" w:rsidP="003F6BAF">
      <w:pPr>
        <w:spacing w:line="259" w:lineRule="auto"/>
        <w:jc w:val="center"/>
        <w:rPr>
          <w:i/>
          <w:iCs/>
          <w:sz w:val="26"/>
          <w:szCs w:val="26"/>
          <w:lang w:val="pl-PL"/>
        </w:rPr>
      </w:pPr>
      <w:r w:rsidRPr="003F6BAF">
        <w:rPr>
          <w:i/>
          <w:iCs/>
          <w:sz w:val="26"/>
          <w:szCs w:val="26"/>
          <w:lang w:val="pl-PL"/>
        </w:rPr>
        <w:t>Tylko 14% spółek ma dojrzałą funkcję finansową</w:t>
      </w:r>
    </w:p>
    <w:p w14:paraId="1A0A0690" w14:textId="77777777" w:rsidR="00131F39" w:rsidRPr="00892462" w:rsidRDefault="00131F39" w:rsidP="00131F39">
      <w:pPr>
        <w:spacing w:line="259" w:lineRule="auto"/>
        <w:jc w:val="center"/>
        <w:rPr>
          <w:i/>
          <w:iCs/>
          <w:sz w:val="26"/>
          <w:szCs w:val="26"/>
          <w:lang w:val="pl-PL"/>
        </w:rPr>
      </w:pPr>
    </w:p>
    <w:p w14:paraId="0DAA6F6C" w14:textId="77777777" w:rsidR="00131F39" w:rsidRPr="00892462" w:rsidRDefault="00131F39" w:rsidP="00131F39">
      <w:pPr>
        <w:spacing w:line="259" w:lineRule="auto"/>
        <w:rPr>
          <w:rFonts w:asciiTheme="minorHAnsi" w:hAnsiTheme="minorHAnsi" w:cstheme="minorBidi"/>
          <w:i/>
          <w:iCs/>
          <w:lang w:val="pl-PL"/>
        </w:rPr>
      </w:pPr>
    </w:p>
    <w:p w14:paraId="4FBE78DC" w14:textId="3463A326" w:rsidR="007F6A94" w:rsidRPr="007020FF" w:rsidRDefault="007510BE" w:rsidP="007020FF">
      <w:pPr>
        <w:shd w:val="clear" w:color="auto" w:fill="FFFFFF"/>
        <w:rPr>
          <w:b/>
          <w:bCs/>
          <w:lang w:val="pl-PL"/>
        </w:rPr>
      </w:pPr>
      <w:r>
        <w:rPr>
          <w:rFonts w:asciiTheme="minorHAnsi" w:hAnsiTheme="minorHAnsi" w:cstheme="minorHAnsi"/>
          <w:b/>
          <w:bCs/>
          <w:lang w:val="pl-PL"/>
        </w:rPr>
        <w:t>29</w:t>
      </w:r>
      <w:r w:rsidR="00131F39" w:rsidRPr="00892462">
        <w:rPr>
          <w:rFonts w:asciiTheme="minorHAnsi" w:hAnsiTheme="minorHAnsi" w:cstheme="minorHAnsi"/>
          <w:b/>
          <w:bCs/>
          <w:lang w:val="pl-PL"/>
        </w:rPr>
        <w:t xml:space="preserve"> </w:t>
      </w:r>
      <w:r>
        <w:rPr>
          <w:rFonts w:asciiTheme="minorHAnsi" w:hAnsiTheme="minorHAnsi" w:cstheme="minorHAnsi"/>
          <w:b/>
          <w:bCs/>
          <w:lang w:val="pl-PL"/>
        </w:rPr>
        <w:t>listopada</w:t>
      </w:r>
      <w:r w:rsidR="00131F39" w:rsidRPr="00892462">
        <w:rPr>
          <w:rFonts w:asciiTheme="minorHAnsi" w:hAnsiTheme="minorHAnsi" w:cstheme="minorHAnsi"/>
          <w:b/>
          <w:bCs/>
          <w:lang w:val="pl-PL"/>
        </w:rPr>
        <w:t xml:space="preserve"> 2021, </w:t>
      </w:r>
      <w:r w:rsidR="00052233" w:rsidRPr="00892462">
        <w:rPr>
          <w:rFonts w:asciiTheme="minorHAnsi" w:hAnsiTheme="minorHAnsi" w:cstheme="minorHAnsi"/>
          <w:b/>
          <w:bCs/>
          <w:lang w:val="pl-PL"/>
        </w:rPr>
        <w:t>Warszawa</w:t>
      </w:r>
      <w:r w:rsidR="00131F39" w:rsidRPr="00892462">
        <w:rPr>
          <w:rFonts w:asciiTheme="minorHAnsi" w:hAnsiTheme="minorHAnsi" w:cstheme="minorHAnsi"/>
          <w:lang w:val="pl-PL"/>
        </w:rPr>
        <w:t xml:space="preserve"> </w:t>
      </w:r>
      <w:r w:rsidR="00131F39" w:rsidRPr="00A80C16">
        <w:rPr>
          <w:rFonts w:asciiTheme="minorHAnsi" w:hAnsiTheme="minorHAnsi" w:cstheme="minorHAnsi"/>
          <w:b/>
          <w:bCs/>
          <w:lang w:val="pl-PL"/>
        </w:rPr>
        <w:t xml:space="preserve">– </w:t>
      </w:r>
      <w:r w:rsidR="00B974D3" w:rsidRPr="00A80C16">
        <w:rPr>
          <w:b/>
          <w:bCs/>
          <w:lang w:val="pl-PL"/>
        </w:rPr>
        <w:t xml:space="preserve">Tylko 14% spółek ma dojrzałą funkcję finansową, a nawet liderzy spośród firm objętych badaniem mają do nadrobienia lukę w obszarach, takich jak: partnerstwo biznesowe, raportowanie zarządcze, planowanie, budżetowanie </w:t>
      </w:r>
      <w:r w:rsidR="007020FF">
        <w:rPr>
          <w:b/>
          <w:bCs/>
          <w:lang w:val="pl-PL"/>
        </w:rPr>
        <w:br/>
      </w:r>
      <w:r w:rsidR="00B974D3" w:rsidRPr="00A80C16">
        <w:rPr>
          <w:b/>
          <w:bCs/>
          <w:lang w:val="pl-PL"/>
        </w:rPr>
        <w:t xml:space="preserve">i prognozowanie, strategia rozwoju IT, automatyzacja i rozwój umiejętności cyfrowych </w:t>
      </w:r>
      <w:r w:rsidR="00A80C16">
        <w:rPr>
          <w:b/>
          <w:bCs/>
          <w:lang w:val="pl-PL"/>
        </w:rPr>
        <w:t>–</w:t>
      </w:r>
      <w:r w:rsidR="00B974D3" w:rsidRPr="00A80C16">
        <w:rPr>
          <w:b/>
          <w:bCs/>
          <w:lang w:val="pl-PL"/>
        </w:rPr>
        <w:t xml:space="preserve"> wynika z badania </w:t>
      </w:r>
      <w:proofErr w:type="spellStart"/>
      <w:r w:rsidR="00B974D3" w:rsidRPr="00A80C16">
        <w:rPr>
          <w:b/>
          <w:bCs/>
          <w:lang w:val="pl-PL"/>
        </w:rPr>
        <w:t>PwC</w:t>
      </w:r>
      <w:proofErr w:type="spellEnd"/>
      <w:r w:rsidR="00B974D3" w:rsidRPr="00A80C16">
        <w:rPr>
          <w:b/>
          <w:bCs/>
          <w:lang w:val="pl-PL"/>
        </w:rPr>
        <w:t xml:space="preserve"> </w:t>
      </w:r>
      <w:r w:rsidR="00B974D3" w:rsidRPr="007020FF">
        <w:rPr>
          <w:b/>
          <w:bCs/>
          <w:i/>
          <w:iCs/>
          <w:lang w:val="pl-PL"/>
        </w:rPr>
        <w:t xml:space="preserve">CFO </w:t>
      </w:r>
      <w:proofErr w:type="spellStart"/>
      <w:r w:rsidR="00B974D3" w:rsidRPr="007020FF">
        <w:rPr>
          <w:b/>
          <w:bCs/>
          <w:i/>
          <w:iCs/>
          <w:lang w:val="pl-PL"/>
        </w:rPr>
        <w:t>Compass</w:t>
      </w:r>
      <w:proofErr w:type="spellEnd"/>
      <w:r w:rsidR="00B974D3" w:rsidRPr="007020FF">
        <w:rPr>
          <w:b/>
          <w:bCs/>
          <w:i/>
          <w:iCs/>
          <w:lang w:val="pl-PL"/>
        </w:rPr>
        <w:t xml:space="preserve"> </w:t>
      </w:r>
      <w:proofErr w:type="spellStart"/>
      <w:r w:rsidR="00B974D3" w:rsidRPr="007020FF">
        <w:rPr>
          <w:b/>
          <w:bCs/>
          <w:i/>
          <w:iCs/>
          <w:lang w:val="pl-PL"/>
        </w:rPr>
        <w:t>Survey</w:t>
      </w:r>
      <w:proofErr w:type="spellEnd"/>
      <w:r w:rsidR="00B974D3" w:rsidRPr="007020FF">
        <w:rPr>
          <w:b/>
          <w:bCs/>
          <w:i/>
          <w:iCs/>
          <w:lang w:val="pl-PL"/>
        </w:rPr>
        <w:t xml:space="preserve"> 2021</w:t>
      </w:r>
      <w:r w:rsidR="00B974D3" w:rsidRPr="00A80C16">
        <w:rPr>
          <w:b/>
          <w:bCs/>
          <w:lang w:val="pl-PL"/>
        </w:rPr>
        <w:t>, przeprowadzonego wśród dyrektorów finansowych (CFO) polskich spółek, którego partnerem jest AICPA &amp; CIMA.</w:t>
      </w:r>
    </w:p>
    <w:p w14:paraId="38BB3C3F" w14:textId="40435AEE" w:rsidR="00131F39" w:rsidRPr="00A80C16" w:rsidRDefault="00131F39" w:rsidP="007020FF">
      <w:pPr>
        <w:rPr>
          <w:rFonts w:asciiTheme="minorHAnsi" w:hAnsiTheme="minorHAnsi" w:cstheme="minorHAnsi"/>
          <w:lang w:val="pl-PL"/>
        </w:rPr>
      </w:pPr>
    </w:p>
    <w:p w14:paraId="52ED541B" w14:textId="6D76B30E" w:rsidR="00A80C16" w:rsidRPr="00A80C16" w:rsidRDefault="00A80C16" w:rsidP="007020FF">
      <w:pPr>
        <w:rPr>
          <w:rFonts w:asciiTheme="minorHAnsi" w:eastAsia="Georgia" w:hAnsiTheme="minorHAnsi" w:cstheme="minorHAnsi"/>
          <w:lang w:val="pl-PL"/>
        </w:rPr>
      </w:pPr>
      <w:r w:rsidRPr="00A80C16">
        <w:rPr>
          <w:rFonts w:asciiTheme="minorHAnsi" w:eastAsia="Georgia" w:hAnsiTheme="minorHAnsi" w:cstheme="minorHAnsi"/>
          <w:lang w:val="pl-PL"/>
        </w:rPr>
        <w:t xml:space="preserve">Tylko u 14% ankietowanych firm funkcję finansową można uznać za dojrzałą – czyli taką, która jest 100-proc. partnerem dla biznesu, odpowiadającą na największe potrzeby zarządu i interesariuszy oraz zapewniającą efektywne wsparcie m.in w przygotowaniu się na zagrożenia oraz szanse związane ze zmienną sytuacją rynkową. W badaniu dojrzałości funkcji finansowych </w:t>
      </w:r>
      <w:r w:rsidRPr="007020FF">
        <w:rPr>
          <w:rFonts w:asciiTheme="minorHAnsi" w:eastAsia="Georgia" w:hAnsiTheme="minorHAnsi" w:cstheme="minorHAnsi"/>
          <w:i/>
          <w:iCs/>
          <w:lang w:val="pl-PL"/>
        </w:rPr>
        <w:t xml:space="preserve">CFO </w:t>
      </w:r>
      <w:proofErr w:type="spellStart"/>
      <w:r w:rsidRPr="007020FF">
        <w:rPr>
          <w:rFonts w:asciiTheme="minorHAnsi" w:eastAsia="Georgia" w:hAnsiTheme="minorHAnsi" w:cstheme="minorHAnsi"/>
          <w:i/>
          <w:iCs/>
          <w:lang w:val="pl-PL"/>
        </w:rPr>
        <w:t>Compass</w:t>
      </w:r>
      <w:proofErr w:type="spellEnd"/>
      <w:r w:rsidRPr="007020FF">
        <w:rPr>
          <w:rFonts w:asciiTheme="minorHAnsi" w:eastAsia="Georgia" w:hAnsiTheme="minorHAnsi" w:cstheme="minorHAnsi"/>
          <w:i/>
          <w:iCs/>
          <w:lang w:val="pl-PL"/>
        </w:rPr>
        <w:t xml:space="preserve"> </w:t>
      </w:r>
      <w:proofErr w:type="spellStart"/>
      <w:r w:rsidRPr="007020FF">
        <w:rPr>
          <w:rFonts w:asciiTheme="minorHAnsi" w:eastAsia="Georgia" w:hAnsiTheme="minorHAnsi" w:cstheme="minorHAnsi"/>
          <w:i/>
          <w:iCs/>
          <w:lang w:val="pl-PL"/>
        </w:rPr>
        <w:t>Survey</w:t>
      </w:r>
      <w:proofErr w:type="spellEnd"/>
      <w:r w:rsidRPr="007020FF">
        <w:rPr>
          <w:rFonts w:asciiTheme="minorHAnsi" w:eastAsia="Georgia" w:hAnsiTheme="minorHAnsi" w:cstheme="minorHAnsi"/>
          <w:i/>
          <w:iCs/>
          <w:lang w:val="pl-PL"/>
        </w:rPr>
        <w:t xml:space="preserve"> 2021</w:t>
      </w:r>
      <w:r w:rsidRPr="00A80C16">
        <w:rPr>
          <w:rFonts w:asciiTheme="minorHAnsi" w:eastAsia="Georgia" w:hAnsiTheme="minorHAnsi" w:cstheme="minorHAnsi"/>
          <w:lang w:val="pl-PL"/>
        </w:rPr>
        <w:t xml:space="preserve"> udział wzięli </w:t>
      </w:r>
      <w:proofErr w:type="spellStart"/>
      <w:r w:rsidRPr="00A80C16">
        <w:rPr>
          <w:rFonts w:asciiTheme="minorHAnsi" w:eastAsia="Georgia" w:hAnsiTheme="minorHAnsi" w:cstheme="minorHAnsi"/>
          <w:lang w:val="pl-PL"/>
        </w:rPr>
        <w:t>CFO</w:t>
      </w:r>
      <w:r w:rsidR="007020FF">
        <w:rPr>
          <w:rFonts w:asciiTheme="minorHAnsi" w:eastAsia="Georgia" w:hAnsiTheme="minorHAnsi" w:cstheme="minorHAnsi"/>
          <w:lang w:val="pl-PL"/>
        </w:rPr>
        <w:t>s</w:t>
      </w:r>
      <w:proofErr w:type="spellEnd"/>
      <w:r w:rsidRPr="00A80C16">
        <w:rPr>
          <w:rFonts w:asciiTheme="minorHAnsi" w:eastAsia="Georgia" w:hAnsiTheme="minorHAnsi" w:cstheme="minorHAnsi"/>
          <w:lang w:val="pl-PL"/>
        </w:rPr>
        <w:t xml:space="preserve"> blisko 60 firm działających w Polsce z ponad 10 branż, o średnich przychodach 1,6 mld złotych oraz zatrudniających średnio 1500 osób. </w:t>
      </w:r>
      <w:r w:rsidR="000F5DDD" w:rsidRPr="000F5DDD">
        <w:rPr>
          <w:rFonts w:asciiTheme="minorHAnsi" w:eastAsia="Georgia" w:hAnsiTheme="minorHAnsi" w:cstheme="minorHAnsi"/>
          <w:lang w:val="pl-PL"/>
        </w:rPr>
        <w:t>Partnerem raportu jest AICPA</w:t>
      </w:r>
      <w:r w:rsidR="000F5DDD">
        <w:rPr>
          <w:rFonts w:asciiTheme="minorHAnsi" w:eastAsia="Georgia" w:hAnsiTheme="minorHAnsi" w:cstheme="minorHAnsi"/>
          <w:lang w:val="pl-PL"/>
        </w:rPr>
        <w:t xml:space="preserve"> </w:t>
      </w:r>
      <w:r w:rsidR="000F5DDD" w:rsidRPr="000F5DDD">
        <w:rPr>
          <w:rFonts w:asciiTheme="minorHAnsi" w:eastAsia="Georgia" w:hAnsiTheme="minorHAnsi" w:cstheme="minorHAnsi"/>
          <w:lang w:val="pl-PL"/>
        </w:rPr>
        <w:t>&amp;</w:t>
      </w:r>
      <w:r w:rsidR="000F5DDD">
        <w:rPr>
          <w:rFonts w:asciiTheme="minorHAnsi" w:eastAsia="Georgia" w:hAnsiTheme="minorHAnsi" w:cstheme="minorHAnsi"/>
          <w:lang w:val="pl-PL"/>
        </w:rPr>
        <w:t xml:space="preserve"> </w:t>
      </w:r>
      <w:r w:rsidR="000F5DDD" w:rsidRPr="000F5DDD">
        <w:rPr>
          <w:rFonts w:asciiTheme="minorHAnsi" w:eastAsia="Georgia" w:hAnsiTheme="minorHAnsi" w:cstheme="minorHAnsi"/>
          <w:lang w:val="pl-PL"/>
        </w:rPr>
        <w:t>CIMA.</w:t>
      </w:r>
    </w:p>
    <w:p w14:paraId="75C06659" w14:textId="77777777" w:rsidR="00A80C16" w:rsidRPr="00A80C16" w:rsidRDefault="00A80C16" w:rsidP="007020FF">
      <w:pPr>
        <w:spacing w:line="276" w:lineRule="auto"/>
        <w:rPr>
          <w:rFonts w:asciiTheme="minorHAnsi" w:eastAsia="Georgia" w:hAnsiTheme="minorHAnsi" w:cstheme="minorHAnsi"/>
          <w:lang w:val="pl-PL"/>
        </w:rPr>
      </w:pPr>
    </w:p>
    <w:p w14:paraId="71235CAA" w14:textId="7777777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lang w:val="pl-PL"/>
        </w:rPr>
        <w:t xml:space="preserve">O ile takie procesy jak raportowanie zarządcze czy planowanie i budżetowanie zostały wdrożone i funkcjonują u większości badanych, to jednak relatywnie niski poziom automatyzacji tych procesów oznacza, że dojrzałość funkcji jest jeszcze niepełna. Ocena dojrzałości według metodyki </w:t>
      </w:r>
      <w:proofErr w:type="spellStart"/>
      <w:r w:rsidRPr="00A80C16">
        <w:rPr>
          <w:rFonts w:asciiTheme="minorHAnsi" w:eastAsia="Georgia" w:hAnsiTheme="minorHAnsi" w:cstheme="minorHAnsi"/>
          <w:lang w:val="pl-PL"/>
        </w:rPr>
        <w:t>PwC</w:t>
      </w:r>
      <w:proofErr w:type="spellEnd"/>
      <w:r w:rsidRPr="00A80C16">
        <w:rPr>
          <w:rFonts w:asciiTheme="minorHAnsi" w:eastAsia="Georgia" w:hAnsiTheme="minorHAnsi" w:cstheme="minorHAnsi"/>
          <w:lang w:val="pl-PL"/>
        </w:rPr>
        <w:t xml:space="preserve"> Polska koncentruje się na trzech obszarach: Procesy, Technologia i Ludzie, oraz obejmuje zagadnienia skoncentrowane wokół partnerstwa biznesowego, raportowania zarządczego, planowania finansowego, strategii rozwoju IT, automatyzacji procesów oraz podejścia do rozwoju kompetencji cyfrowych pracowników działów finansowych.</w:t>
      </w:r>
    </w:p>
    <w:p w14:paraId="74A6DB2B" w14:textId="77777777" w:rsidR="00A80C16" w:rsidRPr="00A80C16" w:rsidRDefault="00A80C16" w:rsidP="007020FF">
      <w:pPr>
        <w:shd w:val="clear" w:color="auto" w:fill="FFFFFF"/>
        <w:rPr>
          <w:rFonts w:asciiTheme="minorHAnsi" w:eastAsia="Georgia" w:hAnsiTheme="minorHAnsi" w:cstheme="minorHAnsi"/>
          <w:lang w:val="pl-PL"/>
        </w:rPr>
      </w:pPr>
    </w:p>
    <w:p w14:paraId="4032F2BD" w14:textId="652DA96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i/>
          <w:lang w:val="pl-PL"/>
        </w:rPr>
        <w:t xml:space="preserve">“Analizując wyniki badania w zakresie wsparcia, jakie obszar finansów jest w stanie zaoferować biznesowi u większości respondentów wyraźnie widać, że jest on oparty o analizę danych historycznych. Finanse nadal skupiają się na raportowaniu tego, co było, zamiast tego, co będzie. Tylko co piąty badany jest w stanie dostarczać raporty na potrzeby sygnalizacji szans i </w:t>
      </w:r>
      <w:proofErr w:type="spellStart"/>
      <w:r w:rsidRPr="00A80C16">
        <w:rPr>
          <w:rFonts w:asciiTheme="minorHAnsi" w:eastAsia="Georgia" w:hAnsiTheme="minorHAnsi" w:cstheme="minorHAnsi"/>
          <w:i/>
          <w:lang w:val="pl-PL"/>
        </w:rPr>
        <w:t>ryzyk</w:t>
      </w:r>
      <w:proofErr w:type="spellEnd"/>
      <w:r w:rsidRPr="00A80C16">
        <w:rPr>
          <w:rFonts w:asciiTheme="minorHAnsi" w:eastAsia="Georgia" w:hAnsiTheme="minorHAnsi" w:cstheme="minorHAnsi"/>
          <w:i/>
          <w:lang w:val="pl-PL"/>
        </w:rPr>
        <w:t>. Do tego wciąż przeważa model polegający na przygotowywaniu standardowych raportów i prognoz. A dziś biznes od CFO oczekuje znacznie więcej</w:t>
      </w:r>
      <w:r w:rsidRPr="00A80C16">
        <w:rPr>
          <w:rFonts w:asciiTheme="minorHAnsi" w:eastAsia="Georgia" w:hAnsiTheme="minorHAnsi" w:cstheme="minorHAnsi"/>
          <w:lang w:val="pl-PL"/>
        </w:rPr>
        <w:t xml:space="preserve">” </w:t>
      </w:r>
      <w:r>
        <w:rPr>
          <w:rFonts w:asciiTheme="minorHAnsi" w:eastAsia="Georgia" w:hAnsiTheme="minorHAnsi" w:cstheme="minorHAnsi"/>
          <w:lang w:val="pl-PL"/>
        </w:rPr>
        <w:t>–</w:t>
      </w:r>
      <w:r w:rsidRPr="00A80C16">
        <w:rPr>
          <w:rFonts w:asciiTheme="minorHAnsi" w:eastAsia="Georgia" w:hAnsiTheme="minorHAnsi" w:cstheme="minorHAnsi"/>
          <w:lang w:val="pl-PL"/>
        </w:rPr>
        <w:t xml:space="preserve"> mówi </w:t>
      </w:r>
      <w:r w:rsidRPr="00A80C16">
        <w:rPr>
          <w:rFonts w:asciiTheme="minorHAnsi" w:eastAsia="Georgia" w:hAnsiTheme="minorHAnsi" w:cstheme="minorHAnsi"/>
          <w:b/>
          <w:lang w:val="pl-PL"/>
        </w:rPr>
        <w:t>Mariusz Dziurdzia,</w:t>
      </w:r>
      <w:r w:rsidRPr="00A80C16">
        <w:rPr>
          <w:rFonts w:asciiTheme="minorHAnsi" w:eastAsia="Georgia" w:hAnsiTheme="minorHAnsi" w:cstheme="minorHAnsi"/>
          <w:lang w:val="pl-PL"/>
        </w:rPr>
        <w:t xml:space="preserve"> Partner </w:t>
      </w:r>
      <w:proofErr w:type="spellStart"/>
      <w:r w:rsidRPr="00A80C16">
        <w:rPr>
          <w:rFonts w:asciiTheme="minorHAnsi" w:eastAsia="Georgia" w:hAnsiTheme="minorHAnsi" w:cstheme="minorHAnsi"/>
          <w:lang w:val="pl-PL"/>
        </w:rPr>
        <w:t>PwC</w:t>
      </w:r>
      <w:proofErr w:type="spellEnd"/>
      <w:r w:rsidRPr="00A80C16">
        <w:rPr>
          <w:rFonts w:asciiTheme="minorHAnsi" w:eastAsia="Georgia" w:hAnsiTheme="minorHAnsi" w:cstheme="minorHAnsi"/>
          <w:lang w:val="pl-PL"/>
        </w:rPr>
        <w:t xml:space="preserve">, lider programu CFO </w:t>
      </w:r>
      <w:proofErr w:type="spellStart"/>
      <w:r w:rsidRPr="00A80C16">
        <w:rPr>
          <w:rFonts w:asciiTheme="minorHAnsi" w:eastAsia="Georgia" w:hAnsiTheme="minorHAnsi" w:cstheme="minorHAnsi"/>
          <w:lang w:val="pl-PL"/>
        </w:rPr>
        <w:t>Compass</w:t>
      </w:r>
      <w:proofErr w:type="spellEnd"/>
      <w:r w:rsidRPr="00A80C16">
        <w:rPr>
          <w:rFonts w:asciiTheme="minorHAnsi" w:eastAsia="Georgia" w:hAnsiTheme="minorHAnsi" w:cstheme="minorHAnsi"/>
          <w:lang w:val="pl-PL"/>
        </w:rPr>
        <w:t>.</w:t>
      </w:r>
    </w:p>
    <w:p w14:paraId="7D9708B5" w14:textId="77777777" w:rsidR="00A80C16" w:rsidRPr="00A80C16" w:rsidRDefault="00A80C16" w:rsidP="007020FF">
      <w:pPr>
        <w:shd w:val="clear" w:color="auto" w:fill="FFFFFF"/>
        <w:rPr>
          <w:rFonts w:asciiTheme="minorHAnsi" w:eastAsia="Georgia" w:hAnsiTheme="minorHAnsi" w:cstheme="minorHAnsi"/>
          <w:lang w:val="pl-PL"/>
        </w:rPr>
      </w:pPr>
    </w:p>
    <w:p w14:paraId="263615F8" w14:textId="7777777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lang w:val="pl-PL"/>
        </w:rPr>
        <w:t xml:space="preserve">Jedynie 9% </w:t>
      </w:r>
      <w:proofErr w:type="spellStart"/>
      <w:r w:rsidRPr="00A80C16">
        <w:rPr>
          <w:rFonts w:asciiTheme="minorHAnsi" w:eastAsia="Georgia" w:hAnsiTheme="minorHAnsi" w:cstheme="minorHAnsi"/>
          <w:lang w:val="pl-PL"/>
        </w:rPr>
        <w:t>CFOs</w:t>
      </w:r>
      <w:proofErr w:type="spellEnd"/>
      <w:r w:rsidRPr="00A80C16">
        <w:rPr>
          <w:rFonts w:asciiTheme="minorHAnsi" w:eastAsia="Georgia" w:hAnsiTheme="minorHAnsi" w:cstheme="minorHAnsi"/>
          <w:lang w:val="pl-PL"/>
        </w:rPr>
        <w:t xml:space="preserve"> zadeklarowało w pełni zautomatyzowany proces raportowania informacji zarządczej, a w pełni zautomatyzowany proces budżetowania, w którym wykorzystywane są zintegrowane narzędzia, umożliwiające równoległe planowanie wielu obszarów (funkcji </w:t>
      </w:r>
      <w:r w:rsidRPr="00A80C16">
        <w:rPr>
          <w:rFonts w:asciiTheme="minorHAnsi" w:eastAsia="Georgia" w:hAnsiTheme="minorHAnsi" w:cstheme="minorHAnsi"/>
          <w:lang w:val="pl-PL"/>
        </w:rPr>
        <w:lastRenderedPageBreak/>
        <w:t xml:space="preserve">wsparcia i biznesowych) posiada raptem 5% </w:t>
      </w:r>
      <w:proofErr w:type="spellStart"/>
      <w:r w:rsidRPr="00A80C16">
        <w:rPr>
          <w:rFonts w:asciiTheme="minorHAnsi" w:eastAsia="Georgia" w:hAnsiTheme="minorHAnsi" w:cstheme="minorHAnsi"/>
          <w:lang w:val="pl-PL"/>
        </w:rPr>
        <w:t>CFOs</w:t>
      </w:r>
      <w:proofErr w:type="spellEnd"/>
      <w:r w:rsidRPr="00A80C16">
        <w:rPr>
          <w:rFonts w:asciiTheme="minorHAnsi" w:eastAsia="Georgia" w:hAnsiTheme="minorHAnsi" w:cstheme="minorHAnsi"/>
          <w:lang w:val="pl-PL"/>
        </w:rPr>
        <w:t xml:space="preserve">. Warto jednak zwrócić uwagę na fakt, że większość </w:t>
      </w:r>
      <w:proofErr w:type="spellStart"/>
      <w:r w:rsidRPr="00A80C16">
        <w:rPr>
          <w:rFonts w:asciiTheme="minorHAnsi" w:eastAsia="Georgia" w:hAnsiTheme="minorHAnsi" w:cstheme="minorHAnsi"/>
          <w:lang w:val="pl-PL"/>
        </w:rPr>
        <w:t>CFOs</w:t>
      </w:r>
      <w:proofErr w:type="spellEnd"/>
      <w:r w:rsidRPr="00A80C16">
        <w:rPr>
          <w:rFonts w:asciiTheme="minorHAnsi" w:eastAsia="Georgia" w:hAnsiTheme="minorHAnsi" w:cstheme="minorHAnsi"/>
          <w:lang w:val="pl-PL"/>
        </w:rPr>
        <w:t>, 61% badanych, już znalazła się na ścieżce tej transformacji. Co ważne, zdecydowana większość, bo 98%, przygotowuje do niej swoje zespoły i poszukuje pracowników merytorycznych z doświadczeniem i umiejętnościami cyfrowymi.</w:t>
      </w:r>
    </w:p>
    <w:p w14:paraId="03F59BA5" w14:textId="77777777" w:rsidR="00A80C16" w:rsidRPr="00A80C16" w:rsidRDefault="00A80C16" w:rsidP="007020FF">
      <w:pPr>
        <w:shd w:val="clear" w:color="auto" w:fill="FFFFFF"/>
        <w:rPr>
          <w:rFonts w:asciiTheme="minorHAnsi" w:eastAsia="Georgia" w:hAnsiTheme="minorHAnsi" w:cstheme="minorHAnsi"/>
          <w:lang w:val="pl-PL"/>
        </w:rPr>
      </w:pPr>
    </w:p>
    <w:p w14:paraId="0060C689" w14:textId="7777777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lang w:val="pl-PL"/>
        </w:rPr>
        <w:t>Wyniki badania wskazują, że w większości badanych spółek funkcja finansowa to nadal głównie obszar tradycyjnej księgowości oraz raportowania zarządczego, często ograniczające się do monitorowania kosztów. Obszary skoncentrowane na patrzeniu w przyszłość oraz centra kompetencyjne wykorzystujące najnowsze technologie nadal stanowią niewielki procent w strukturze funkcji finansowej polskich przedsiębiorstw.</w:t>
      </w:r>
    </w:p>
    <w:p w14:paraId="1BAD3516" w14:textId="77777777" w:rsidR="00A80C16" w:rsidRPr="00A80C16" w:rsidRDefault="00A80C16" w:rsidP="007020FF">
      <w:pPr>
        <w:spacing w:line="276" w:lineRule="auto"/>
        <w:rPr>
          <w:rFonts w:asciiTheme="minorHAnsi" w:eastAsia="Georgia" w:hAnsiTheme="minorHAnsi" w:cstheme="minorHAnsi"/>
          <w:lang w:val="pl-PL"/>
        </w:rPr>
      </w:pPr>
    </w:p>
    <w:p w14:paraId="5EDA5320" w14:textId="47942303" w:rsidR="00A80C16" w:rsidRPr="00A80C16" w:rsidRDefault="00A80C16" w:rsidP="007020FF">
      <w:pPr>
        <w:rPr>
          <w:rFonts w:asciiTheme="minorHAnsi" w:eastAsia="Georgia" w:hAnsiTheme="minorHAnsi" w:cstheme="minorHAnsi"/>
          <w:lang w:val="pl-PL"/>
        </w:rPr>
      </w:pPr>
      <w:r w:rsidRPr="00A80C16">
        <w:rPr>
          <w:rFonts w:asciiTheme="minorHAnsi" w:eastAsia="Georgia" w:hAnsiTheme="minorHAnsi" w:cstheme="minorHAnsi"/>
          <w:i/>
          <w:lang w:val="pl-PL"/>
        </w:rPr>
        <w:t xml:space="preserve">“Żyjemy w czasach dynamicznych zmian, wysoce konkurencyjnych rynków przy znacznej niepewności biznesowej. W tym samym czasie zmian cyfrowa zmienia sposób w jaki działają organizacje, a także sposób w jaki odpowiadają na coraz bardziej wymagające potrzeby swoich interesariuszy. Ostatnie lata pokazały także, jak ważna jest rola CFO w organizacji - na przestrzeni lat dyrektorzy finansowi stali się fundamentem podejmowanych decyzji. Jednak, aby nadążyć za rosnącymi wymaganiami i osiągnąć sukces, </w:t>
      </w:r>
      <w:proofErr w:type="spellStart"/>
      <w:r w:rsidRPr="00A80C16">
        <w:rPr>
          <w:rFonts w:asciiTheme="minorHAnsi" w:eastAsia="Georgia" w:hAnsiTheme="minorHAnsi" w:cstheme="minorHAnsi"/>
          <w:i/>
          <w:lang w:val="pl-PL"/>
        </w:rPr>
        <w:t>CFOs</w:t>
      </w:r>
      <w:proofErr w:type="spellEnd"/>
      <w:r w:rsidRPr="00A80C16">
        <w:rPr>
          <w:rFonts w:asciiTheme="minorHAnsi" w:eastAsia="Georgia" w:hAnsiTheme="minorHAnsi" w:cstheme="minorHAnsi"/>
          <w:i/>
          <w:lang w:val="pl-PL"/>
        </w:rPr>
        <w:t xml:space="preserve"> muszą zasadniczo zmodyfikować swoje strategie”</w:t>
      </w:r>
      <w:r w:rsidRPr="00A80C16">
        <w:rPr>
          <w:rFonts w:asciiTheme="minorHAnsi" w:eastAsia="Georgia" w:hAnsiTheme="minorHAnsi" w:cstheme="minorHAnsi"/>
          <w:lang w:val="pl-PL"/>
        </w:rPr>
        <w:t xml:space="preserve"> </w:t>
      </w:r>
      <w:r>
        <w:rPr>
          <w:rFonts w:asciiTheme="minorHAnsi" w:eastAsia="Georgia" w:hAnsiTheme="minorHAnsi" w:cstheme="minorHAnsi"/>
          <w:lang w:val="pl-PL"/>
        </w:rPr>
        <w:t>–</w:t>
      </w:r>
      <w:r w:rsidRPr="00A80C16">
        <w:rPr>
          <w:rFonts w:asciiTheme="minorHAnsi" w:eastAsia="Georgia" w:hAnsiTheme="minorHAnsi" w:cstheme="minorHAnsi"/>
          <w:lang w:val="pl-PL"/>
        </w:rPr>
        <w:t xml:space="preserve"> dodaje </w:t>
      </w:r>
      <w:r w:rsidRPr="00A80C16">
        <w:rPr>
          <w:rFonts w:asciiTheme="minorHAnsi" w:eastAsia="Georgia" w:hAnsiTheme="minorHAnsi" w:cstheme="minorHAnsi"/>
          <w:b/>
          <w:lang w:val="pl-PL"/>
        </w:rPr>
        <w:t>Katarzyna Podgórna</w:t>
      </w:r>
      <w:r w:rsidRPr="00A80C16">
        <w:rPr>
          <w:rFonts w:asciiTheme="minorHAnsi" w:eastAsia="Georgia" w:hAnsiTheme="minorHAnsi" w:cstheme="minorHAnsi"/>
          <w:lang w:val="pl-PL"/>
        </w:rPr>
        <w:t xml:space="preserve">, Partner </w:t>
      </w:r>
      <w:proofErr w:type="spellStart"/>
      <w:r w:rsidRPr="00A80C16">
        <w:rPr>
          <w:rFonts w:asciiTheme="minorHAnsi" w:eastAsia="Georgia" w:hAnsiTheme="minorHAnsi" w:cstheme="minorHAnsi"/>
          <w:lang w:val="pl-PL"/>
        </w:rPr>
        <w:t>PwC</w:t>
      </w:r>
      <w:proofErr w:type="spellEnd"/>
      <w:r w:rsidRPr="00A80C16">
        <w:rPr>
          <w:rFonts w:asciiTheme="minorHAnsi" w:eastAsia="Georgia" w:hAnsiTheme="minorHAnsi" w:cstheme="minorHAnsi"/>
          <w:lang w:val="pl-PL"/>
        </w:rPr>
        <w:t xml:space="preserve">, liderka inicjatywy “Finanse Przyszłości” w </w:t>
      </w:r>
      <w:proofErr w:type="spellStart"/>
      <w:r w:rsidRPr="00A80C16">
        <w:rPr>
          <w:rFonts w:asciiTheme="minorHAnsi" w:eastAsia="Georgia" w:hAnsiTheme="minorHAnsi" w:cstheme="minorHAnsi"/>
          <w:lang w:val="pl-PL"/>
        </w:rPr>
        <w:t>PwC</w:t>
      </w:r>
      <w:proofErr w:type="spellEnd"/>
      <w:r w:rsidRPr="00A80C16">
        <w:rPr>
          <w:rFonts w:asciiTheme="minorHAnsi" w:eastAsia="Georgia" w:hAnsiTheme="minorHAnsi" w:cstheme="minorHAnsi"/>
          <w:lang w:val="pl-PL"/>
        </w:rPr>
        <w:t xml:space="preserve"> Polska.</w:t>
      </w:r>
    </w:p>
    <w:p w14:paraId="78B3DB72" w14:textId="7777777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lang w:val="pl-PL"/>
        </w:rPr>
        <w:t xml:space="preserve"> </w:t>
      </w:r>
    </w:p>
    <w:p w14:paraId="26F6A90A" w14:textId="77777777"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lang w:val="pl-PL"/>
        </w:rPr>
        <w:t xml:space="preserve">Pozycji na liście zadań oczekujących na realizację przez obszar finansów jest jednak znacznie więcej. Od obszaru technologicznego, przez zasoby ludzkie, po ESG (z ang. ochrona środowiska, ład społeczny i korporacyjny). Tylko jedna piąta firm (21%) wdrożyła automatyzację procesów i RPA (z ang. Robotyzacja Automatyzacji Procesów), a 86% jeszcze nie korzysta z technologii transformacyjnych, jak sztuczna inteligencja lub uczenie maszynowe. Jednocześnie zaledwie 20% badanych firm wskazało, że pracownicy z obszaru finansów znają oraz korzystają w pełni lub w zaawansowanym stopniu z funkcjonalności nowych technologii służących automatyzacji procesów i ponad 80% już dziś planuje szkolenia pracowników, aby zminimalizować lukę między umiejętnościami cyfrowymi pionu finansowego a cyfrowymi ambicjami firmy. </w:t>
      </w:r>
    </w:p>
    <w:p w14:paraId="5FBFAB97" w14:textId="77777777" w:rsidR="00A80C16" w:rsidRPr="00A80C16" w:rsidRDefault="00A80C16" w:rsidP="007020FF">
      <w:pPr>
        <w:rPr>
          <w:rFonts w:asciiTheme="minorHAnsi" w:eastAsia="Georgia" w:hAnsiTheme="minorHAnsi" w:cstheme="minorHAnsi"/>
          <w:lang w:val="pl-PL"/>
        </w:rPr>
      </w:pPr>
    </w:p>
    <w:p w14:paraId="57269A38" w14:textId="77777777" w:rsidR="00A80C16" w:rsidRPr="00A80C16" w:rsidRDefault="00A80C16" w:rsidP="007020FF">
      <w:pPr>
        <w:rPr>
          <w:rFonts w:asciiTheme="minorHAnsi" w:eastAsia="Georgia" w:hAnsiTheme="minorHAnsi" w:cstheme="minorHAnsi"/>
          <w:lang w:val="pl-PL"/>
        </w:rPr>
      </w:pPr>
      <w:r w:rsidRPr="00A80C16">
        <w:rPr>
          <w:rFonts w:asciiTheme="minorHAnsi" w:eastAsia="Georgia" w:hAnsiTheme="minorHAnsi" w:cstheme="minorHAnsi"/>
          <w:i/>
          <w:lang w:val="pl-PL"/>
        </w:rPr>
        <w:t xml:space="preserve">“W obecnych realiach wysokiej konkurencyjności sama wiedza finansowa nie wystarcza. 98% </w:t>
      </w:r>
      <w:proofErr w:type="spellStart"/>
      <w:r w:rsidRPr="00A80C16">
        <w:rPr>
          <w:rFonts w:asciiTheme="minorHAnsi" w:eastAsia="Georgia" w:hAnsiTheme="minorHAnsi" w:cstheme="minorHAnsi"/>
          <w:i/>
          <w:lang w:val="pl-PL"/>
        </w:rPr>
        <w:t>CFOs</w:t>
      </w:r>
      <w:proofErr w:type="spellEnd"/>
      <w:r w:rsidRPr="00A80C16">
        <w:rPr>
          <w:rFonts w:asciiTheme="minorHAnsi" w:eastAsia="Georgia" w:hAnsiTheme="minorHAnsi" w:cstheme="minorHAnsi"/>
          <w:i/>
          <w:lang w:val="pl-PL"/>
        </w:rPr>
        <w:t xml:space="preserve"> biorących udział w badaniu podczas rekrutacji poszukuje dziś osób z doświadczeniem w wykorzystywaniu nowych technologii i automatyzacji procesów finansowych. Specjaliści ds. finansów muszą więc zmienić swój tradycyjny, skoncentrowany na liczbach zestaw umiejętności. Liderzy finansów muszą z kolei zadbać o to, aby ich zespoły dysponowały odpowiednimi kompetencjami, które pozwolą im na tworzenie wartości i działanie w coraz bardziej elastycznym środowisku, a jednocześnie identyfikację i łagodzenie potencjalnych zagrożeń”</w:t>
      </w:r>
      <w:r w:rsidRPr="00A80C16">
        <w:rPr>
          <w:rFonts w:asciiTheme="minorHAnsi" w:eastAsia="Georgia" w:hAnsiTheme="minorHAnsi" w:cstheme="minorHAnsi"/>
          <w:lang w:val="pl-PL"/>
        </w:rPr>
        <w:t xml:space="preserve"> – mówi </w:t>
      </w:r>
      <w:r w:rsidRPr="00A80C16">
        <w:rPr>
          <w:rFonts w:asciiTheme="minorHAnsi" w:eastAsia="Georgia" w:hAnsiTheme="minorHAnsi" w:cstheme="minorHAnsi"/>
          <w:b/>
          <w:bCs/>
          <w:lang w:val="pl-PL"/>
        </w:rPr>
        <w:t>Jakub Bejnarowicz</w:t>
      </w:r>
      <w:r w:rsidRPr="00A80C16">
        <w:rPr>
          <w:rFonts w:asciiTheme="minorHAnsi" w:eastAsia="Georgia" w:hAnsiTheme="minorHAnsi" w:cstheme="minorHAnsi"/>
          <w:lang w:val="pl-PL"/>
        </w:rPr>
        <w:t>, Dyrektor Regionalny na Europę, Association of International Certified Professional Accountants (AICPA &amp; CIMA).</w:t>
      </w:r>
    </w:p>
    <w:p w14:paraId="4ECD7D7F" w14:textId="77777777" w:rsidR="00A80C16" w:rsidRPr="00A80C16" w:rsidRDefault="00A80C16" w:rsidP="007020FF">
      <w:pPr>
        <w:shd w:val="clear" w:color="auto" w:fill="FFFFFF"/>
        <w:rPr>
          <w:rFonts w:asciiTheme="minorHAnsi" w:eastAsia="Georgia" w:hAnsiTheme="minorHAnsi" w:cstheme="minorHAnsi"/>
          <w:lang w:val="pl-PL"/>
        </w:rPr>
      </w:pPr>
    </w:p>
    <w:p w14:paraId="3C544AAD" w14:textId="2223F470" w:rsidR="00A80C16" w:rsidRPr="00A80C16" w:rsidRDefault="00A80C16" w:rsidP="007020FF">
      <w:pPr>
        <w:shd w:val="clear" w:color="auto" w:fill="FFFFFF"/>
        <w:rPr>
          <w:rFonts w:asciiTheme="minorHAnsi" w:eastAsia="Georgia" w:hAnsiTheme="minorHAnsi" w:cstheme="minorHAnsi"/>
          <w:lang w:val="pl-PL"/>
        </w:rPr>
      </w:pPr>
      <w:r w:rsidRPr="00A80C16">
        <w:rPr>
          <w:rFonts w:asciiTheme="minorHAnsi" w:eastAsia="Georgia" w:hAnsiTheme="minorHAnsi" w:cstheme="minorHAnsi"/>
          <w:i/>
          <w:lang w:val="pl-PL"/>
        </w:rPr>
        <w:t xml:space="preserve">“Trzy czwarte [73%] firm nie jest gotowych na wdrożenie raportowania ESG, a jako czynniki wymieniane są: brak narzędzi, wiedzy i wsparcia wyższego kierownictwa, zaś dwie trzecie </w:t>
      </w:r>
      <w:r w:rsidRPr="00A80C16">
        <w:rPr>
          <w:rFonts w:asciiTheme="minorHAnsi" w:eastAsia="Georgia" w:hAnsiTheme="minorHAnsi" w:cstheme="minorHAnsi"/>
          <w:i/>
          <w:lang w:val="pl-PL"/>
        </w:rPr>
        <w:lastRenderedPageBreak/>
        <w:t>[63%] nie zaangażowało się w realizację Celów Zrównoważonego Rozwoju”</w:t>
      </w:r>
      <w:r w:rsidRPr="00A80C16">
        <w:rPr>
          <w:rFonts w:asciiTheme="minorHAnsi" w:eastAsia="Georgia" w:hAnsiTheme="minorHAnsi" w:cstheme="minorHAnsi"/>
          <w:lang w:val="pl-PL"/>
        </w:rPr>
        <w:t xml:space="preserve"> </w:t>
      </w:r>
      <w:r w:rsidR="008A222C">
        <w:rPr>
          <w:rFonts w:asciiTheme="minorHAnsi" w:eastAsia="Georgia" w:hAnsiTheme="minorHAnsi" w:cstheme="minorHAnsi"/>
          <w:lang w:val="pl-PL"/>
        </w:rPr>
        <w:t>–</w:t>
      </w:r>
      <w:r w:rsidRPr="00A80C16">
        <w:rPr>
          <w:rFonts w:asciiTheme="minorHAnsi" w:eastAsia="Georgia" w:hAnsiTheme="minorHAnsi" w:cstheme="minorHAnsi"/>
          <w:lang w:val="pl-PL"/>
        </w:rPr>
        <w:t xml:space="preserve"> zauważa </w:t>
      </w:r>
      <w:r w:rsidRPr="00A80C16">
        <w:rPr>
          <w:rFonts w:asciiTheme="minorHAnsi" w:eastAsia="Georgia" w:hAnsiTheme="minorHAnsi" w:cstheme="minorHAnsi"/>
          <w:b/>
          <w:lang w:val="pl-PL"/>
        </w:rPr>
        <w:t xml:space="preserve">Piotr </w:t>
      </w:r>
      <w:proofErr w:type="spellStart"/>
      <w:r w:rsidRPr="00A80C16">
        <w:rPr>
          <w:rFonts w:asciiTheme="minorHAnsi" w:eastAsia="Georgia" w:hAnsiTheme="minorHAnsi" w:cstheme="minorHAnsi"/>
          <w:b/>
          <w:lang w:val="pl-PL"/>
        </w:rPr>
        <w:t>Rówiński</w:t>
      </w:r>
      <w:proofErr w:type="spellEnd"/>
      <w:r w:rsidRPr="00A80C16">
        <w:rPr>
          <w:rFonts w:asciiTheme="minorHAnsi" w:eastAsia="Georgia" w:hAnsiTheme="minorHAnsi" w:cstheme="minorHAnsi"/>
          <w:lang w:val="pl-PL"/>
        </w:rPr>
        <w:t xml:space="preserve">, Partner </w:t>
      </w:r>
      <w:proofErr w:type="spellStart"/>
      <w:r w:rsidRPr="00A80C16">
        <w:rPr>
          <w:rFonts w:asciiTheme="minorHAnsi" w:eastAsia="Georgia" w:hAnsiTheme="minorHAnsi" w:cstheme="minorHAnsi"/>
          <w:lang w:val="pl-PL"/>
        </w:rPr>
        <w:t>PwC</w:t>
      </w:r>
      <w:proofErr w:type="spellEnd"/>
      <w:r w:rsidRPr="00A80C16">
        <w:rPr>
          <w:rFonts w:asciiTheme="minorHAnsi" w:eastAsia="Georgia" w:hAnsiTheme="minorHAnsi" w:cstheme="minorHAnsi"/>
          <w:lang w:val="pl-PL"/>
        </w:rPr>
        <w:t>.</w:t>
      </w:r>
    </w:p>
    <w:p w14:paraId="3DD9F70A" w14:textId="6DE701D0" w:rsidR="008A222C" w:rsidRDefault="008A222C" w:rsidP="007020FF">
      <w:pPr>
        <w:shd w:val="clear" w:color="auto" w:fill="FFFFFF"/>
        <w:rPr>
          <w:rFonts w:asciiTheme="minorHAnsi" w:eastAsia="Georgia" w:hAnsiTheme="minorHAnsi" w:cstheme="minorHAnsi"/>
          <w:lang w:val="pl-PL"/>
        </w:rPr>
      </w:pPr>
    </w:p>
    <w:p w14:paraId="523D77D5" w14:textId="10E30321" w:rsidR="008A222C" w:rsidRPr="008A222C" w:rsidRDefault="008A222C" w:rsidP="007020FF">
      <w:pPr>
        <w:shd w:val="clear" w:color="auto" w:fill="FFFFFF"/>
        <w:rPr>
          <w:rFonts w:asciiTheme="minorHAnsi" w:eastAsia="Georgia" w:hAnsiTheme="minorHAnsi" w:cstheme="minorHAnsi"/>
          <w:lang w:val="pl-PL"/>
        </w:rPr>
      </w:pPr>
      <w:r w:rsidRPr="008A222C">
        <w:rPr>
          <w:rFonts w:asciiTheme="minorHAnsi" w:eastAsia="Georgia" w:hAnsiTheme="minorHAnsi" w:cstheme="minorHAnsi"/>
          <w:lang w:val="pl-PL"/>
        </w:rPr>
        <w:t xml:space="preserve">Jak wynika z raportu, kluczowe wyzwania, z którymi będą się mierzyć CFO w najbliższym czasie, to cyfryzacja obiegu danych, zapewnienie kompetentnych kadr, standaryzacja raportowania w zakresie ESG oraz zapewnienie zaangażowania kluczowych interesariuszy. Wśród obszarów, na których planują skupić się </w:t>
      </w:r>
      <w:proofErr w:type="spellStart"/>
      <w:r w:rsidRPr="008A222C">
        <w:rPr>
          <w:rFonts w:asciiTheme="minorHAnsi" w:eastAsia="Georgia" w:hAnsiTheme="minorHAnsi" w:cstheme="minorHAnsi"/>
          <w:lang w:val="pl-PL"/>
        </w:rPr>
        <w:t>CFOs</w:t>
      </w:r>
      <w:proofErr w:type="spellEnd"/>
      <w:r w:rsidRPr="008A222C">
        <w:rPr>
          <w:rFonts w:asciiTheme="minorHAnsi" w:eastAsia="Georgia" w:hAnsiTheme="minorHAnsi" w:cstheme="minorHAnsi"/>
          <w:lang w:val="pl-PL"/>
        </w:rPr>
        <w:t xml:space="preserve"> w najbliższych latach, możemy wymienić m.in. wdrożenie spójnego procesu i narzędzi do planowania i budżetowania w ramach całej grupy kapitałowej, skrócenie okresu opracowywania miesięcznego raportu zarządczego do dwóch dni, dostosowanie kompetencji pracowników do wyzwań, jakie stawia przed nimi rozwój technologiczny oraz dalszy, intensywny rozwój automatyzacji procesów finansowych.</w:t>
      </w:r>
    </w:p>
    <w:p w14:paraId="59B4DDCD" w14:textId="77777777" w:rsidR="00131F39" w:rsidRPr="00A80C16" w:rsidRDefault="00131F39" w:rsidP="00131F39">
      <w:pPr>
        <w:spacing w:line="259" w:lineRule="auto"/>
        <w:rPr>
          <w:rFonts w:asciiTheme="minorHAnsi" w:hAnsiTheme="minorHAnsi" w:cstheme="minorHAnsi"/>
          <w:lang w:val="pl-PL"/>
        </w:rPr>
      </w:pPr>
    </w:p>
    <w:p w14:paraId="1219F42A" w14:textId="77777777" w:rsidR="00AF4E13" w:rsidRPr="00AF4E13" w:rsidRDefault="00AF4E13" w:rsidP="00131F39">
      <w:pPr>
        <w:pBdr>
          <w:top w:val="single" w:sz="4" w:space="1" w:color="auto"/>
        </w:pBdr>
        <w:spacing w:before="120"/>
        <w:ind w:left="-567" w:right="79"/>
        <w:jc w:val="both"/>
        <w:rPr>
          <w:rFonts w:ascii="Arial" w:hAnsi="Arial" w:cs="Arial"/>
          <w:i/>
          <w:color w:val="808080" w:themeColor="background1" w:themeShade="80"/>
          <w:sz w:val="16"/>
          <w:lang w:val="pl-PL"/>
        </w:rPr>
      </w:pPr>
    </w:p>
    <w:p w14:paraId="0AADD8C5" w14:textId="7585339D" w:rsidR="00131F39" w:rsidRPr="00892462" w:rsidRDefault="00131F39" w:rsidP="00131F39">
      <w:pPr>
        <w:pBdr>
          <w:top w:val="single" w:sz="4" w:space="1" w:color="auto"/>
        </w:pBdr>
        <w:spacing w:before="120"/>
        <w:ind w:left="-567" w:right="79"/>
        <w:jc w:val="both"/>
        <w:rPr>
          <w:rFonts w:ascii="Arial" w:hAnsi="Arial" w:cs="Arial"/>
          <w:i/>
          <w:color w:val="808080" w:themeColor="background1" w:themeShade="80"/>
          <w:sz w:val="16"/>
          <w:lang w:val="pl-PL"/>
        </w:rPr>
      </w:pPr>
      <w:r w:rsidRPr="007510BE">
        <w:rPr>
          <w:rFonts w:ascii="Arial" w:hAnsi="Arial" w:cs="Arial"/>
          <w:i/>
          <w:color w:val="808080" w:themeColor="background1" w:themeShade="80"/>
          <w:sz w:val="16"/>
        </w:rPr>
        <w:t xml:space="preserve">Association of International Certified Professional Accountants®, </w:t>
      </w:r>
      <w:proofErr w:type="spellStart"/>
      <w:r w:rsidRPr="007510BE">
        <w:rPr>
          <w:rFonts w:ascii="Arial" w:hAnsi="Arial" w:cs="Arial"/>
          <w:i/>
          <w:color w:val="808080" w:themeColor="background1" w:themeShade="80"/>
          <w:sz w:val="16"/>
        </w:rPr>
        <w:t>reprezentujące</w:t>
      </w:r>
      <w:proofErr w:type="spellEnd"/>
      <w:r w:rsidRPr="007510BE">
        <w:rPr>
          <w:rFonts w:ascii="Arial" w:hAnsi="Arial" w:cs="Arial"/>
          <w:i/>
          <w:color w:val="808080" w:themeColor="background1" w:themeShade="80"/>
          <w:sz w:val="16"/>
        </w:rPr>
        <w:t xml:space="preserve"> AICPA® &amp; CIMA®, </w:t>
      </w:r>
      <w:proofErr w:type="spellStart"/>
      <w:r w:rsidRPr="007510BE">
        <w:rPr>
          <w:rFonts w:ascii="Arial" w:hAnsi="Arial" w:cs="Arial"/>
          <w:i/>
          <w:color w:val="808080" w:themeColor="background1" w:themeShade="80"/>
          <w:sz w:val="16"/>
        </w:rPr>
        <w:t>działa</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na</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rzecz</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globalnej</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profesji</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finansowej</w:t>
      </w:r>
      <w:proofErr w:type="spellEnd"/>
      <w:r w:rsidRPr="007510BE">
        <w:rPr>
          <w:rFonts w:ascii="Arial" w:hAnsi="Arial" w:cs="Arial"/>
          <w:i/>
          <w:color w:val="808080" w:themeColor="background1" w:themeShade="80"/>
          <w:sz w:val="16"/>
        </w:rPr>
        <w:t xml:space="preserve"> w </w:t>
      </w:r>
      <w:proofErr w:type="spellStart"/>
      <w:r w:rsidRPr="007510BE">
        <w:rPr>
          <w:rFonts w:ascii="Arial" w:hAnsi="Arial" w:cs="Arial"/>
          <w:i/>
          <w:color w:val="808080" w:themeColor="background1" w:themeShade="80"/>
          <w:sz w:val="16"/>
        </w:rPr>
        <w:t>imieniu</w:t>
      </w:r>
      <w:proofErr w:type="spellEnd"/>
      <w:r w:rsidRPr="007510BE">
        <w:rPr>
          <w:rFonts w:ascii="Arial" w:hAnsi="Arial" w:cs="Arial"/>
          <w:i/>
          <w:color w:val="808080" w:themeColor="background1" w:themeShade="80"/>
          <w:sz w:val="16"/>
        </w:rPr>
        <w:t xml:space="preserve"> 696 000 </w:t>
      </w:r>
      <w:proofErr w:type="spellStart"/>
      <w:r w:rsidRPr="007510BE">
        <w:rPr>
          <w:rFonts w:ascii="Arial" w:hAnsi="Arial" w:cs="Arial"/>
          <w:i/>
          <w:color w:val="808080" w:themeColor="background1" w:themeShade="80"/>
          <w:sz w:val="16"/>
        </w:rPr>
        <w:t>członków</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i</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studentów</w:t>
      </w:r>
      <w:proofErr w:type="spellEnd"/>
      <w:r w:rsidRPr="007510BE">
        <w:rPr>
          <w:rFonts w:ascii="Arial" w:hAnsi="Arial" w:cs="Arial"/>
          <w:i/>
          <w:color w:val="808080" w:themeColor="background1" w:themeShade="80"/>
          <w:sz w:val="16"/>
        </w:rPr>
        <w:t xml:space="preserve"> American Institute of CPAs® (AICPA) </w:t>
      </w:r>
      <w:proofErr w:type="spellStart"/>
      <w:r w:rsidRPr="007510BE">
        <w:rPr>
          <w:rFonts w:ascii="Arial" w:hAnsi="Arial" w:cs="Arial"/>
          <w:i/>
          <w:color w:val="808080" w:themeColor="background1" w:themeShade="80"/>
          <w:sz w:val="16"/>
        </w:rPr>
        <w:t>i</w:t>
      </w:r>
      <w:proofErr w:type="spellEnd"/>
      <w:r w:rsidRPr="007510BE">
        <w:rPr>
          <w:rFonts w:ascii="Arial" w:hAnsi="Arial" w:cs="Arial"/>
          <w:i/>
          <w:color w:val="808080" w:themeColor="background1" w:themeShade="80"/>
          <w:sz w:val="16"/>
        </w:rPr>
        <w:t xml:space="preserve"> The Chartered Institute of Management Accountants® (CIMA) </w:t>
      </w:r>
      <w:proofErr w:type="spellStart"/>
      <w:r w:rsidRPr="007510BE">
        <w:rPr>
          <w:rFonts w:ascii="Arial" w:hAnsi="Arial" w:cs="Arial"/>
          <w:i/>
          <w:color w:val="808080" w:themeColor="background1" w:themeShade="80"/>
          <w:sz w:val="16"/>
        </w:rPr>
        <w:t>ze</w:t>
      </w:r>
      <w:proofErr w:type="spellEnd"/>
      <w:r w:rsidRPr="007510BE">
        <w:rPr>
          <w:rFonts w:ascii="Arial" w:hAnsi="Arial" w:cs="Arial"/>
          <w:i/>
          <w:color w:val="808080" w:themeColor="background1" w:themeShade="80"/>
          <w:sz w:val="16"/>
        </w:rPr>
        <w:t xml:space="preserve"> 192 </w:t>
      </w:r>
      <w:proofErr w:type="spellStart"/>
      <w:r w:rsidRPr="007510BE">
        <w:rPr>
          <w:rFonts w:ascii="Arial" w:hAnsi="Arial" w:cs="Arial"/>
          <w:i/>
          <w:color w:val="808080" w:themeColor="background1" w:themeShade="80"/>
          <w:sz w:val="16"/>
        </w:rPr>
        <w:t>krajów</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i</w:t>
      </w:r>
      <w:proofErr w:type="spellEnd"/>
      <w:r w:rsidRPr="007510BE">
        <w:rPr>
          <w:rFonts w:ascii="Arial" w:hAnsi="Arial" w:cs="Arial"/>
          <w:i/>
          <w:color w:val="808080" w:themeColor="background1" w:themeShade="80"/>
          <w:sz w:val="16"/>
        </w:rPr>
        <w:t xml:space="preserve"> </w:t>
      </w:r>
      <w:proofErr w:type="spellStart"/>
      <w:r w:rsidRPr="007510BE">
        <w:rPr>
          <w:rFonts w:ascii="Arial" w:hAnsi="Arial" w:cs="Arial"/>
          <w:i/>
          <w:color w:val="808080" w:themeColor="background1" w:themeShade="80"/>
          <w:sz w:val="16"/>
        </w:rPr>
        <w:t>terytoriów</w:t>
      </w:r>
      <w:proofErr w:type="spellEnd"/>
      <w:r w:rsidRPr="007510BE">
        <w:rPr>
          <w:rFonts w:ascii="Arial" w:hAnsi="Arial" w:cs="Arial"/>
          <w:i/>
          <w:color w:val="808080" w:themeColor="background1" w:themeShade="80"/>
          <w:sz w:val="16"/>
        </w:rPr>
        <w:t xml:space="preserve">. </w:t>
      </w:r>
      <w:r w:rsidRPr="00892462">
        <w:rPr>
          <w:rFonts w:ascii="Arial" w:hAnsi="Arial" w:cs="Arial"/>
          <w:i/>
          <w:color w:val="808080" w:themeColor="background1" w:themeShade="80"/>
          <w:sz w:val="16"/>
          <w:lang w:val="pl-PL"/>
        </w:rPr>
        <w:t>Jesteśmy światowym liderem w dziedzinie rachunkowości publicznej i zarząd</w:t>
      </w:r>
      <w:r w:rsidRPr="00892462">
        <w:rPr>
          <w:rFonts w:ascii="Arial" w:hAnsi="Arial" w:cs="Arial"/>
          <w:i/>
          <w:color w:val="808080" w:themeColor="background1" w:themeShade="80"/>
          <w:sz w:val="16"/>
          <w:lang w:val="pl-PL"/>
        </w:rPr>
        <w:softHyphen/>
        <w:t xml:space="preserve">czej. Poprzez propagowanie tytułów Certified Public Accountant (CPA) i Chartered Global Management Accountant (CGMA) oraz innych specjalistycznych kwalifikacji, profesjonalną edukację i tzw. świadome przywództwo (ang. </w:t>
      </w:r>
      <w:proofErr w:type="spellStart"/>
      <w:r w:rsidRPr="00892462">
        <w:rPr>
          <w:rFonts w:ascii="Arial" w:hAnsi="Arial" w:cs="Arial"/>
          <w:i/>
          <w:color w:val="808080" w:themeColor="background1" w:themeShade="80"/>
          <w:sz w:val="16"/>
          <w:lang w:val="pl-PL"/>
        </w:rPr>
        <w:t>thought</w:t>
      </w:r>
      <w:proofErr w:type="spellEnd"/>
      <w:r w:rsidRPr="00892462">
        <w:rPr>
          <w:rFonts w:ascii="Arial" w:hAnsi="Arial" w:cs="Arial"/>
          <w:i/>
          <w:color w:val="808080" w:themeColor="background1" w:themeShade="80"/>
          <w:sz w:val="16"/>
          <w:lang w:val="pl-PL"/>
        </w:rPr>
        <w:t xml:space="preserve"> </w:t>
      </w:r>
      <w:proofErr w:type="spellStart"/>
      <w:r w:rsidRPr="00892462">
        <w:rPr>
          <w:rFonts w:ascii="Arial" w:hAnsi="Arial" w:cs="Arial"/>
          <w:i/>
          <w:color w:val="808080" w:themeColor="background1" w:themeShade="80"/>
          <w:sz w:val="16"/>
          <w:lang w:val="pl-PL"/>
        </w:rPr>
        <w:t>leadership</w:t>
      </w:r>
      <w:proofErr w:type="spellEnd"/>
      <w:r w:rsidRPr="00892462">
        <w:rPr>
          <w:rFonts w:ascii="Arial" w:hAnsi="Arial" w:cs="Arial"/>
          <w:i/>
          <w:color w:val="808080" w:themeColor="background1" w:themeShade="80"/>
          <w:sz w:val="16"/>
          <w:lang w:val="pl-PL"/>
        </w:rPr>
        <w:t>) wspieramy naszych członków i zaangażowanych profesjonalistów i dzielimy się z nimi wiedzą oraz możliwościami na osiągnięcie pozycji liderów w kształtowaniu stabilniejszej przyszłości sprzyjającej włączeniu społecz</w:t>
      </w:r>
      <w:r w:rsidRPr="00892462">
        <w:rPr>
          <w:rFonts w:ascii="Arial" w:hAnsi="Arial" w:cs="Arial"/>
          <w:i/>
          <w:color w:val="808080" w:themeColor="background1" w:themeShade="80"/>
          <w:sz w:val="16"/>
          <w:lang w:val="pl-PL"/>
        </w:rPr>
        <w:softHyphen/>
        <w:t>nemu i zrównoważonemu rozwojowi.</w:t>
      </w:r>
    </w:p>
    <w:p w14:paraId="4A61A222" w14:textId="77777777" w:rsidR="00131F39" w:rsidRPr="00892462" w:rsidRDefault="00131F39" w:rsidP="00131F39">
      <w:pPr>
        <w:pBdr>
          <w:top w:val="single" w:sz="4" w:space="1" w:color="auto"/>
        </w:pBdr>
        <w:spacing w:before="120"/>
        <w:ind w:left="-567" w:right="79"/>
        <w:jc w:val="both"/>
        <w:rPr>
          <w:rFonts w:ascii="Arial" w:hAnsi="Arial" w:cs="Arial"/>
          <w:i/>
          <w:color w:val="808080" w:themeColor="background1" w:themeShade="80"/>
          <w:sz w:val="16"/>
          <w:lang w:val="pl-PL"/>
        </w:rPr>
      </w:pPr>
      <w:r w:rsidRPr="00892462">
        <w:rPr>
          <w:rFonts w:ascii="Arial" w:hAnsi="Arial" w:cs="Arial"/>
          <w:i/>
          <w:color w:val="808080" w:themeColor="background1" w:themeShade="80"/>
          <w:sz w:val="16"/>
          <w:lang w:val="pl-PL"/>
        </w:rPr>
        <w:t xml:space="preserve">American Institute of CPAs (AICPA), będący największą na świecie organizacją reprezentującą profesję biegłego rewidenta, wyznacza dla swoich członków standardy etyczne oraz obowiązujące w Stanach Zjednoczonych standardy audytorskie w odniesieniu do spółek prywatnych, organizacji charytatywnych, a także władz federalnych, stanowych i lokalnych. Opracowuje również i ocenia Uniform CPA </w:t>
      </w:r>
      <w:proofErr w:type="spellStart"/>
      <w:r w:rsidRPr="00892462">
        <w:rPr>
          <w:rFonts w:ascii="Arial" w:hAnsi="Arial" w:cs="Arial"/>
          <w:i/>
          <w:color w:val="808080" w:themeColor="background1" w:themeShade="80"/>
          <w:sz w:val="16"/>
          <w:lang w:val="pl-PL"/>
        </w:rPr>
        <w:t>Examination</w:t>
      </w:r>
      <w:proofErr w:type="spellEnd"/>
      <w:r w:rsidRPr="00892462">
        <w:rPr>
          <w:rFonts w:ascii="Arial" w:hAnsi="Arial" w:cs="Arial"/>
          <w:i/>
          <w:color w:val="808080" w:themeColor="background1" w:themeShade="80"/>
          <w:sz w:val="16"/>
          <w:lang w:val="pl-PL"/>
        </w:rPr>
        <w:t xml:space="preserve"> i tworzy zasób talentów dla profesji rachunkowości publicznej.  </w:t>
      </w:r>
    </w:p>
    <w:p w14:paraId="33163F9C" w14:textId="7CF34F2C" w:rsidR="00F3226B" w:rsidRDefault="00131F39" w:rsidP="009F02E1">
      <w:pPr>
        <w:pBdr>
          <w:top w:val="single" w:sz="4" w:space="1" w:color="auto"/>
        </w:pBdr>
        <w:spacing w:before="120"/>
        <w:ind w:left="-567" w:right="79"/>
        <w:jc w:val="both"/>
        <w:rPr>
          <w:rFonts w:ascii="Arial" w:hAnsi="Arial" w:cs="Arial"/>
          <w:i/>
          <w:color w:val="808080" w:themeColor="background1" w:themeShade="80"/>
          <w:sz w:val="16"/>
          <w:lang w:val="pl-PL"/>
        </w:rPr>
      </w:pPr>
      <w:r w:rsidRPr="00892462">
        <w:rPr>
          <w:rFonts w:ascii="Arial" w:hAnsi="Arial" w:cs="Arial"/>
          <w:i/>
          <w:color w:val="808080" w:themeColor="background1" w:themeShade="80"/>
          <w:sz w:val="16"/>
          <w:lang w:val="pl-PL"/>
        </w:rPr>
        <w:t>The Chartered Institute of Management Accountants (CIMA) jest czołową i jednocześnie największą światową organizacją zrzeszającą specjalistów z dziedziny rachunkowości zarządczej. CIMA ściśle współpracuje z pracodawcami i sponsoruje nowatorskie badania, nieustannie aktualizując swój program nauczania, dzięki czemu pozostaje pierwszym wyborem przy rekrutacji liderów biznesu z wykształceniem z zakresu finansów.</w:t>
      </w:r>
    </w:p>
    <w:p w14:paraId="61BD7DD0" w14:textId="2D4D5E1E" w:rsidR="00F3226B" w:rsidRPr="00BA2654" w:rsidRDefault="00BA2654" w:rsidP="00F3226B">
      <w:pPr>
        <w:pBdr>
          <w:top w:val="single" w:sz="4" w:space="1" w:color="auto"/>
        </w:pBdr>
        <w:spacing w:before="120"/>
        <w:ind w:left="-567" w:right="79"/>
        <w:jc w:val="both"/>
        <w:rPr>
          <w:rFonts w:ascii="Arial" w:hAnsi="Arial" w:cs="Arial"/>
          <w:b/>
          <w:bCs/>
          <w:i/>
          <w:color w:val="808080" w:themeColor="background1" w:themeShade="80"/>
          <w:sz w:val="16"/>
          <w:lang w:val="pl-PL"/>
        </w:rPr>
      </w:pPr>
      <w:r w:rsidRPr="00BA2654">
        <w:rPr>
          <w:rFonts w:ascii="Arial" w:hAnsi="Arial" w:cs="Arial"/>
          <w:b/>
          <w:bCs/>
          <w:i/>
          <w:color w:val="808080" w:themeColor="background1" w:themeShade="80"/>
          <w:sz w:val="16"/>
          <w:lang w:val="pl-PL"/>
        </w:rPr>
        <w:t xml:space="preserve">O </w:t>
      </w:r>
      <w:proofErr w:type="spellStart"/>
      <w:r w:rsidRPr="00BA2654">
        <w:rPr>
          <w:rFonts w:ascii="Arial" w:hAnsi="Arial" w:cs="Arial"/>
          <w:b/>
          <w:bCs/>
          <w:i/>
          <w:color w:val="808080" w:themeColor="background1" w:themeShade="80"/>
          <w:sz w:val="16"/>
          <w:lang w:val="pl-PL"/>
        </w:rPr>
        <w:t>Pw</w:t>
      </w:r>
      <w:r>
        <w:rPr>
          <w:rFonts w:ascii="Arial" w:hAnsi="Arial" w:cs="Arial"/>
          <w:b/>
          <w:bCs/>
          <w:i/>
          <w:color w:val="808080" w:themeColor="background1" w:themeShade="80"/>
          <w:sz w:val="16"/>
          <w:lang w:val="pl-PL"/>
        </w:rPr>
        <w:t>C</w:t>
      </w:r>
      <w:proofErr w:type="spellEnd"/>
    </w:p>
    <w:p w14:paraId="71B65D44" w14:textId="095E16EA" w:rsidR="00131F39" w:rsidRDefault="00F3226B" w:rsidP="00BA2654">
      <w:pPr>
        <w:pBdr>
          <w:top w:val="single" w:sz="4" w:space="1" w:color="auto"/>
        </w:pBdr>
        <w:spacing w:before="120"/>
        <w:ind w:left="-567" w:right="79"/>
        <w:jc w:val="both"/>
        <w:rPr>
          <w:rFonts w:ascii="Arial" w:hAnsi="Arial" w:cs="Arial"/>
          <w:i/>
          <w:color w:val="808080" w:themeColor="background1" w:themeShade="80"/>
          <w:sz w:val="16"/>
          <w:lang w:val="pl-PL"/>
        </w:rPr>
      </w:pPr>
      <w:r w:rsidRPr="00AF4E13">
        <w:rPr>
          <w:rFonts w:ascii="Arial" w:hAnsi="Arial" w:cs="Arial"/>
          <w:i/>
          <w:color w:val="808080" w:themeColor="background1" w:themeShade="80"/>
          <w:sz w:val="16"/>
          <w:lang w:val="pl-PL"/>
        </w:rPr>
        <w:t xml:space="preserve">W </w:t>
      </w:r>
      <w:proofErr w:type="spellStart"/>
      <w:r w:rsidRPr="00AF4E13">
        <w:rPr>
          <w:rFonts w:ascii="Arial" w:hAnsi="Arial" w:cs="Arial"/>
          <w:i/>
          <w:color w:val="808080" w:themeColor="background1" w:themeShade="80"/>
          <w:sz w:val="16"/>
          <w:lang w:val="pl-PL"/>
        </w:rPr>
        <w:t>PwC</w:t>
      </w:r>
      <w:proofErr w:type="spellEnd"/>
      <w:r w:rsidRPr="00AF4E13">
        <w:rPr>
          <w:rFonts w:ascii="Arial" w:hAnsi="Arial" w:cs="Arial"/>
          <w:i/>
          <w:color w:val="808080" w:themeColor="background1" w:themeShade="80"/>
          <w:sz w:val="16"/>
          <w:lang w:val="pl-PL"/>
        </w:rPr>
        <w:t xml:space="preserve"> naszym celem jest budowanie społecznego zaufania i odpowiadanie na kluczowe wyzwania współczesnego świata. </w:t>
      </w:r>
      <w:r w:rsidRPr="00F3226B">
        <w:rPr>
          <w:rFonts w:ascii="Arial" w:hAnsi="Arial" w:cs="Arial"/>
          <w:i/>
          <w:color w:val="808080" w:themeColor="background1" w:themeShade="80"/>
          <w:sz w:val="16"/>
          <w:lang w:val="pl-PL"/>
        </w:rPr>
        <w:t xml:space="preserve">Jesteśmy siecią firm działającą w 155 krajach. Zatrudniamy ponad 284 tysięcy osób, które dostarczają naszym klientom najwyższej jakości usługi w zakresie doradztwa biznesowego, technologicznego, podatkowo-prawnego oraz audytu. W Polsce </w:t>
      </w:r>
      <w:proofErr w:type="spellStart"/>
      <w:r w:rsidRPr="00F3226B">
        <w:rPr>
          <w:rFonts w:ascii="Arial" w:hAnsi="Arial" w:cs="Arial"/>
          <w:i/>
          <w:color w:val="808080" w:themeColor="background1" w:themeShade="80"/>
          <w:sz w:val="16"/>
          <w:lang w:val="pl-PL"/>
        </w:rPr>
        <w:t>PwC</w:t>
      </w:r>
      <w:proofErr w:type="spellEnd"/>
      <w:r w:rsidRPr="00F3226B">
        <w:rPr>
          <w:rFonts w:ascii="Arial" w:hAnsi="Arial" w:cs="Arial"/>
          <w:i/>
          <w:color w:val="808080" w:themeColor="background1" w:themeShade="80"/>
          <w:sz w:val="16"/>
          <w:lang w:val="pl-PL"/>
        </w:rPr>
        <w:t xml:space="preserve"> posiada biura w 7 miastach oraz Financial </w:t>
      </w:r>
      <w:proofErr w:type="spellStart"/>
      <w:r w:rsidRPr="00F3226B">
        <w:rPr>
          <w:rFonts w:ascii="Arial" w:hAnsi="Arial" w:cs="Arial"/>
          <w:i/>
          <w:color w:val="808080" w:themeColor="background1" w:themeShade="80"/>
          <w:sz w:val="16"/>
          <w:lang w:val="pl-PL"/>
        </w:rPr>
        <w:t>Crime</w:t>
      </w:r>
      <w:proofErr w:type="spellEnd"/>
      <w:r w:rsidRPr="00F3226B">
        <w:rPr>
          <w:rFonts w:ascii="Arial" w:hAnsi="Arial" w:cs="Arial"/>
          <w:i/>
          <w:color w:val="808080" w:themeColor="background1" w:themeShade="80"/>
          <w:sz w:val="16"/>
          <w:lang w:val="pl-PL"/>
        </w:rPr>
        <w:t xml:space="preserve"> Unit w Gdańsku i Warszawie, dwa Centra Usług Wspólnych w Katowicach i Opolu oraz oddział </w:t>
      </w:r>
      <w:proofErr w:type="spellStart"/>
      <w:r w:rsidRPr="00F3226B">
        <w:rPr>
          <w:rFonts w:ascii="Arial" w:hAnsi="Arial" w:cs="Arial"/>
          <w:i/>
          <w:color w:val="808080" w:themeColor="background1" w:themeShade="80"/>
          <w:sz w:val="16"/>
          <w:lang w:val="pl-PL"/>
        </w:rPr>
        <w:t>PwC</w:t>
      </w:r>
      <w:proofErr w:type="spellEnd"/>
      <w:r w:rsidRPr="00F3226B">
        <w:rPr>
          <w:rFonts w:ascii="Arial" w:hAnsi="Arial" w:cs="Arial"/>
          <w:i/>
          <w:color w:val="808080" w:themeColor="background1" w:themeShade="80"/>
          <w:sz w:val="16"/>
          <w:lang w:val="pl-PL"/>
        </w:rPr>
        <w:t xml:space="preserve"> IT Services w Lublinie. Polskie spółki </w:t>
      </w:r>
      <w:proofErr w:type="spellStart"/>
      <w:r w:rsidRPr="00F3226B">
        <w:rPr>
          <w:rFonts w:ascii="Arial" w:hAnsi="Arial" w:cs="Arial"/>
          <w:i/>
          <w:color w:val="808080" w:themeColor="background1" w:themeShade="80"/>
          <w:sz w:val="16"/>
          <w:lang w:val="pl-PL"/>
        </w:rPr>
        <w:t>PwC</w:t>
      </w:r>
      <w:proofErr w:type="spellEnd"/>
      <w:r w:rsidRPr="00F3226B">
        <w:rPr>
          <w:rFonts w:ascii="Arial" w:hAnsi="Arial" w:cs="Arial"/>
          <w:i/>
          <w:color w:val="808080" w:themeColor="background1" w:themeShade="80"/>
          <w:sz w:val="16"/>
          <w:lang w:val="pl-PL"/>
        </w:rPr>
        <w:t xml:space="preserve"> zatrudniają ponad 6000 osób. Dowiedz się więcej na</w:t>
      </w:r>
      <w:hyperlink r:id="rId11">
        <w:r w:rsidRPr="00F3226B">
          <w:rPr>
            <w:rFonts w:ascii="Arial" w:hAnsi="Arial" w:cs="Arial"/>
            <w:i/>
            <w:color w:val="808080" w:themeColor="background1" w:themeShade="80"/>
            <w:sz w:val="16"/>
            <w:lang w:val="pl-PL"/>
          </w:rPr>
          <w:t xml:space="preserve"> </w:t>
        </w:r>
      </w:hyperlink>
      <w:hyperlink r:id="rId12">
        <w:r w:rsidRPr="00F3226B">
          <w:rPr>
            <w:rFonts w:ascii="Arial" w:hAnsi="Arial" w:cs="Arial"/>
            <w:i/>
            <w:color w:val="808080" w:themeColor="background1" w:themeShade="80"/>
            <w:sz w:val="16"/>
            <w:lang w:val="pl-PL"/>
          </w:rPr>
          <w:t>www.pwc.pl</w:t>
        </w:r>
      </w:hyperlink>
      <w:r w:rsidRPr="00F3226B">
        <w:rPr>
          <w:rFonts w:ascii="Arial" w:hAnsi="Arial" w:cs="Arial"/>
          <w:i/>
          <w:color w:val="808080" w:themeColor="background1" w:themeShade="80"/>
          <w:sz w:val="16"/>
          <w:lang w:val="pl-PL"/>
        </w:rPr>
        <w:t>.</w:t>
      </w:r>
    </w:p>
    <w:p w14:paraId="79A1C27B" w14:textId="77777777" w:rsidR="00BA2654" w:rsidRPr="00892462" w:rsidRDefault="00BA2654" w:rsidP="00BA2654">
      <w:pPr>
        <w:pBdr>
          <w:top w:val="single" w:sz="4" w:space="1" w:color="auto"/>
        </w:pBdr>
        <w:spacing w:before="120"/>
        <w:ind w:left="-567" w:right="79"/>
        <w:jc w:val="both"/>
        <w:rPr>
          <w:rFonts w:ascii="Arial" w:hAnsi="Arial" w:cs="Arial"/>
          <w:i/>
          <w:color w:val="808080" w:themeColor="background1" w:themeShade="80"/>
          <w:sz w:val="16"/>
          <w:lang w:val="pl-PL"/>
        </w:rPr>
      </w:pPr>
    </w:p>
    <w:p w14:paraId="7C24F076" w14:textId="77777777" w:rsidR="00131F39" w:rsidRPr="00892462" w:rsidRDefault="00131F39" w:rsidP="00131F39">
      <w:pPr>
        <w:pBdr>
          <w:top w:val="single" w:sz="4" w:space="1" w:color="auto"/>
        </w:pBdr>
        <w:ind w:left="-567" w:right="77"/>
        <w:jc w:val="both"/>
        <w:rPr>
          <w:rFonts w:ascii="Arial" w:hAnsi="Arial" w:cs="Arial"/>
          <w:sz w:val="20"/>
          <w:u w:val="single"/>
          <w:lang w:val="pl-PL"/>
        </w:rPr>
      </w:pPr>
    </w:p>
    <w:p w14:paraId="3029DB53" w14:textId="77777777" w:rsidR="00131F39" w:rsidRPr="009F02E1" w:rsidRDefault="00131F39" w:rsidP="00131F39">
      <w:pPr>
        <w:pBdr>
          <w:top w:val="single" w:sz="4" w:space="1" w:color="auto"/>
        </w:pBdr>
        <w:ind w:left="-567" w:right="77"/>
        <w:jc w:val="both"/>
        <w:rPr>
          <w:rFonts w:ascii="Arial" w:hAnsi="Arial" w:cs="Arial"/>
          <w:i/>
          <w:sz w:val="18"/>
          <w:lang w:val="pl-PL"/>
        </w:rPr>
      </w:pPr>
      <w:r w:rsidRPr="009F02E1">
        <w:rPr>
          <w:rFonts w:ascii="Arial" w:hAnsi="Arial" w:cs="Arial"/>
          <w:sz w:val="18"/>
          <w:u w:val="single"/>
          <w:lang w:val="pl-PL"/>
        </w:rPr>
        <w:t>Dodatkowych informacji udziela:</w:t>
      </w:r>
    </w:p>
    <w:p w14:paraId="50CFCDC0" w14:textId="77777777" w:rsidR="00131F39" w:rsidRPr="009F02E1" w:rsidRDefault="00131F39" w:rsidP="00131F39">
      <w:pPr>
        <w:autoSpaceDE w:val="0"/>
        <w:autoSpaceDN w:val="0"/>
        <w:rPr>
          <w:rFonts w:ascii="Arial" w:hAnsi="Arial" w:cs="Arial"/>
          <w:lang w:val="pl-PL"/>
        </w:rPr>
      </w:pPr>
    </w:p>
    <w:p w14:paraId="50A6F146" w14:textId="77777777" w:rsidR="007D31BE" w:rsidRPr="007D31BE" w:rsidRDefault="007D31BE" w:rsidP="005803E6">
      <w:pPr>
        <w:rPr>
          <w:rFonts w:ascii="Arial" w:hAnsi="Arial" w:cs="Arial"/>
          <w:sz w:val="20"/>
          <w:lang w:val="pl-PL"/>
        </w:rPr>
      </w:pPr>
      <w:r w:rsidRPr="007D31BE">
        <w:rPr>
          <w:rFonts w:ascii="Arial" w:hAnsi="Arial" w:cs="Arial"/>
          <w:sz w:val="20"/>
          <w:lang w:val="pl-PL"/>
        </w:rPr>
        <w:t>Jakub Kurasz</w:t>
      </w:r>
    </w:p>
    <w:p w14:paraId="2F82EB3D" w14:textId="43F3C0C6" w:rsidR="007D31BE" w:rsidRPr="005803E6" w:rsidRDefault="007D31BE" w:rsidP="005803E6">
      <w:pPr>
        <w:autoSpaceDE w:val="0"/>
        <w:autoSpaceDN w:val="0"/>
        <w:rPr>
          <w:rFonts w:ascii="Arial" w:hAnsi="Arial" w:cs="Arial"/>
          <w:color w:val="000000"/>
          <w:sz w:val="14"/>
          <w:szCs w:val="18"/>
          <w:lang w:val="pl-PL"/>
        </w:rPr>
      </w:pPr>
      <w:r w:rsidRPr="005803E6">
        <w:rPr>
          <w:rFonts w:ascii="Arial" w:hAnsi="Arial" w:cs="Arial"/>
          <w:color w:val="000000"/>
          <w:sz w:val="14"/>
          <w:szCs w:val="18"/>
          <w:lang w:val="pl-PL"/>
        </w:rPr>
        <w:t xml:space="preserve">Dyrektor ds. komunikacji w </w:t>
      </w:r>
      <w:proofErr w:type="spellStart"/>
      <w:r w:rsidRPr="005803E6">
        <w:rPr>
          <w:rFonts w:ascii="Arial" w:hAnsi="Arial" w:cs="Arial"/>
          <w:color w:val="000000"/>
          <w:sz w:val="14"/>
          <w:szCs w:val="18"/>
          <w:lang w:val="pl-PL"/>
        </w:rPr>
        <w:t>PwC</w:t>
      </w:r>
      <w:proofErr w:type="spellEnd"/>
      <w:r w:rsidRPr="005803E6">
        <w:rPr>
          <w:rFonts w:ascii="Arial" w:hAnsi="Arial" w:cs="Arial"/>
          <w:color w:val="000000"/>
          <w:sz w:val="14"/>
          <w:szCs w:val="18"/>
          <w:lang w:val="pl-PL"/>
        </w:rPr>
        <w:t xml:space="preserve"> Polska</w:t>
      </w:r>
    </w:p>
    <w:p w14:paraId="4C8750B6" w14:textId="17306888" w:rsidR="007D31BE" w:rsidRPr="005803E6" w:rsidRDefault="005803E6" w:rsidP="005803E6">
      <w:pPr>
        <w:autoSpaceDE w:val="0"/>
        <w:autoSpaceDN w:val="0"/>
        <w:rPr>
          <w:rFonts w:ascii="Arial" w:hAnsi="Arial" w:cs="Arial"/>
          <w:color w:val="000000"/>
          <w:sz w:val="14"/>
          <w:szCs w:val="18"/>
          <w:lang w:val="pl-PL"/>
        </w:rPr>
      </w:pPr>
      <w:r w:rsidRPr="005803E6">
        <w:rPr>
          <w:rFonts w:ascii="Arial" w:hAnsi="Arial" w:cs="Arial"/>
          <w:sz w:val="14"/>
          <w:szCs w:val="18"/>
          <w:lang w:val="pl-PL"/>
        </w:rPr>
        <w:t>M:</w:t>
      </w:r>
      <w:r w:rsidR="007D31BE" w:rsidRPr="005803E6">
        <w:rPr>
          <w:rFonts w:ascii="Arial" w:hAnsi="Arial" w:cs="Arial"/>
          <w:color w:val="000000"/>
          <w:sz w:val="14"/>
          <w:szCs w:val="18"/>
          <w:lang w:val="pl-PL"/>
        </w:rPr>
        <w:t xml:space="preserve"> +48 601 289 381</w:t>
      </w:r>
    </w:p>
    <w:p w14:paraId="7E302FE1" w14:textId="7653BBA1" w:rsidR="007D31BE" w:rsidRPr="005803E6" w:rsidRDefault="009F02E1" w:rsidP="005803E6">
      <w:pPr>
        <w:autoSpaceDE w:val="0"/>
        <w:autoSpaceDN w:val="0"/>
        <w:rPr>
          <w:rFonts w:ascii="Arial" w:hAnsi="Arial" w:cs="Arial"/>
          <w:color w:val="000000"/>
          <w:sz w:val="14"/>
          <w:szCs w:val="18"/>
          <w:lang w:val="pl-PL"/>
        </w:rPr>
      </w:pPr>
      <w:hyperlink r:id="rId13" w:history="1">
        <w:r w:rsidR="005803E6" w:rsidRPr="005803E6">
          <w:rPr>
            <w:rStyle w:val="Hyperlink"/>
            <w:rFonts w:ascii="Arial" w:hAnsi="Arial" w:cs="Arial"/>
            <w:sz w:val="14"/>
            <w:szCs w:val="18"/>
            <w:lang w:val="pl-PL"/>
          </w:rPr>
          <w:t>jakub.kurasz@pwc.com</w:t>
        </w:r>
      </w:hyperlink>
      <w:r w:rsidR="007D31BE" w:rsidRPr="005803E6">
        <w:rPr>
          <w:rFonts w:ascii="Arial" w:hAnsi="Arial" w:cs="Arial"/>
          <w:color w:val="000000"/>
          <w:sz w:val="14"/>
          <w:szCs w:val="18"/>
          <w:lang w:val="pl-PL"/>
        </w:rPr>
        <w:t xml:space="preserve"> </w:t>
      </w:r>
    </w:p>
    <w:p w14:paraId="19A9BBCF" w14:textId="77777777" w:rsidR="007D31BE" w:rsidRPr="005803E6" w:rsidRDefault="007D31BE" w:rsidP="007D31BE">
      <w:pPr>
        <w:tabs>
          <w:tab w:val="center" w:pos="4703"/>
          <w:tab w:val="right" w:pos="9406"/>
        </w:tabs>
        <w:jc w:val="both"/>
        <w:rPr>
          <w:rFonts w:ascii="Georgia" w:eastAsia="Georgia" w:hAnsi="Georgia" w:cs="Georgia"/>
          <w:i/>
          <w:sz w:val="20"/>
          <w:szCs w:val="20"/>
          <w:highlight w:val="white"/>
          <w:lang w:val="pl-PL"/>
        </w:rPr>
      </w:pPr>
    </w:p>
    <w:p w14:paraId="1F96AB6C" w14:textId="77777777" w:rsidR="007D31BE" w:rsidRPr="005803E6" w:rsidRDefault="007D31BE" w:rsidP="005803E6">
      <w:pPr>
        <w:tabs>
          <w:tab w:val="center" w:pos="4703"/>
          <w:tab w:val="right" w:pos="9406"/>
        </w:tabs>
        <w:jc w:val="both"/>
        <w:rPr>
          <w:rFonts w:ascii="Arial" w:hAnsi="Arial" w:cs="Arial"/>
          <w:sz w:val="20"/>
          <w:lang w:val="pl-PL"/>
        </w:rPr>
      </w:pPr>
      <w:r w:rsidRPr="005803E6">
        <w:rPr>
          <w:rFonts w:ascii="Arial" w:hAnsi="Arial" w:cs="Arial"/>
          <w:sz w:val="20"/>
          <w:lang w:val="pl-PL"/>
        </w:rPr>
        <w:t xml:space="preserve">Piotr </w:t>
      </w:r>
      <w:proofErr w:type="spellStart"/>
      <w:r w:rsidRPr="005803E6">
        <w:rPr>
          <w:rFonts w:ascii="Arial" w:hAnsi="Arial" w:cs="Arial"/>
          <w:sz w:val="20"/>
          <w:lang w:val="pl-PL"/>
        </w:rPr>
        <w:t>Kołomycki</w:t>
      </w:r>
      <w:proofErr w:type="spellEnd"/>
    </w:p>
    <w:p w14:paraId="723B230D" w14:textId="77777777" w:rsidR="007D31BE" w:rsidRPr="009F02E1" w:rsidRDefault="007D31BE" w:rsidP="005803E6">
      <w:pPr>
        <w:autoSpaceDE w:val="0"/>
        <w:autoSpaceDN w:val="0"/>
        <w:rPr>
          <w:rFonts w:ascii="Arial" w:hAnsi="Arial" w:cs="Arial"/>
          <w:color w:val="000000"/>
          <w:sz w:val="14"/>
          <w:szCs w:val="18"/>
          <w:lang w:val="pl-PL"/>
        </w:rPr>
      </w:pPr>
      <w:r w:rsidRPr="009F02E1">
        <w:rPr>
          <w:rFonts w:ascii="Arial" w:hAnsi="Arial" w:cs="Arial"/>
          <w:color w:val="000000"/>
          <w:sz w:val="14"/>
          <w:szCs w:val="18"/>
          <w:lang w:val="pl-PL"/>
        </w:rPr>
        <w:t xml:space="preserve">PR Ekspert w </w:t>
      </w:r>
      <w:proofErr w:type="spellStart"/>
      <w:r w:rsidRPr="009F02E1">
        <w:rPr>
          <w:rFonts w:ascii="Arial" w:hAnsi="Arial" w:cs="Arial"/>
          <w:color w:val="000000"/>
          <w:sz w:val="14"/>
          <w:szCs w:val="18"/>
          <w:lang w:val="pl-PL"/>
        </w:rPr>
        <w:t>PwC</w:t>
      </w:r>
      <w:proofErr w:type="spellEnd"/>
      <w:r w:rsidRPr="009F02E1">
        <w:rPr>
          <w:rFonts w:ascii="Arial" w:hAnsi="Arial" w:cs="Arial"/>
          <w:color w:val="000000"/>
          <w:sz w:val="14"/>
          <w:szCs w:val="18"/>
          <w:lang w:val="pl-PL"/>
        </w:rPr>
        <w:t xml:space="preserve"> Polska</w:t>
      </w:r>
    </w:p>
    <w:p w14:paraId="61BC9B3D" w14:textId="2F7A346E" w:rsidR="007D31BE" w:rsidRPr="009F02E1" w:rsidRDefault="005803E6" w:rsidP="005803E6">
      <w:pPr>
        <w:autoSpaceDE w:val="0"/>
        <w:autoSpaceDN w:val="0"/>
        <w:rPr>
          <w:rFonts w:ascii="Arial" w:hAnsi="Arial" w:cs="Arial"/>
          <w:color w:val="000000"/>
          <w:sz w:val="14"/>
          <w:szCs w:val="14"/>
          <w:lang w:val="pl-PL"/>
        </w:rPr>
      </w:pPr>
      <w:r w:rsidRPr="009F02E1">
        <w:rPr>
          <w:rFonts w:ascii="Arial" w:hAnsi="Arial" w:cs="Arial"/>
          <w:sz w:val="14"/>
          <w:szCs w:val="18"/>
          <w:lang w:val="pl-PL"/>
        </w:rPr>
        <w:t>M:</w:t>
      </w:r>
      <w:r w:rsidR="007D31BE" w:rsidRPr="009F02E1">
        <w:rPr>
          <w:rFonts w:ascii="Arial" w:hAnsi="Arial" w:cs="Arial"/>
          <w:color w:val="000000"/>
          <w:sz w:val="14"/>
          <w:szCs w:val="18"/>
          <w:lang w:val="pl-PL"/>
        </w:rPr>
        <w:t xml:space="preserve"> +48 </w:t>
      </w:r>
      <w:r w:rsidR="007D31BE" w:rsidRPr="009F02E1">
        <w:rPr>
          <w:rFonts w:ascii="Arial" w:hAnsi="Arial" w:cs="Arial"/>
          <w:color w:val="000000"/>
          <w:sz w:val="14"/>
          <w:szCs w:val="14"/>
          <w:lang w:val="pl-PL"/>
        </w:rPr>
        <w:t>519 506 606</w:t>
      </w:r>
    </w:p>
    <w:p w14:paraId="1B9C5432" w14:textId="77777777" w:rsidR="007D31BE" w:rsidRPr="009F02E1" w:rsidRDefault="007D31BE" w:rsidP="005803E6">
      <w:pPr>
        <w:autoSpaceDE w:val="0"/>
        <w:autoSpaceDN w:val="0"/>
        <w:rPr>
          <w:rFonts w:ascii="Arial" w:hAnsi="Arial" w:cs="Arial"/>
          <w:color w:val="000000"/>
          <w:sz w:val="14"/>
          <w:szCs w:val="14"/>
          <w:lang w:val="pl-PL"/>
        </w:rPr>
      </w:pPr>
      <w:r w:rsidRPr="009F02E1">
        <w:rPr>
          <w:rStyle w:val="Hyperlink"/>
          <w:rFonts w:ascii="Arial" w:hAnsi="Arial" w:cs="Arial"/>
          <w:sz w:val="14"/>
          <w:szCs w:val="14"/>
          <w:lang w:val="pl-PL"/>
        </w:rPr>
        <w:t xml:space="preserve">piotr.kolomycki@pwc.com </w:t>
      </w:r>
    </w:p>
    <w:p w14:paraId="2A3AEF20" w14:textId="77777777" w:rsidR="007D31BE" w:rsidRDefault="007D31BE" w:rsidP="00131F39">
      <w:pPr>
        <w:autoSpaceDE w:val="0"/>
        <w:autoSpaceDN w:val="0"/>
        <w:rPr>
          <w:rFonts w:ascii="Arial" w:hAnsi="Arial" w:cs="Arial"/>
          <w:sz w:val="20"/>
          <w:lang w:val="pl-PL"/>
        </w:rPr>
      </w:pPr>
    </w:p>
    <w:p w14:paraId="4F152D58" w14:textId="3000D011" w:rsidR="00131F39" w:rsidRPr="009F02E1" w:rsidRDefault="00131F39" w:rsidP="00131F39">
      <w:pPr>
        <w:autoSpaceDE w:val="0"/>
        <w:autoSpaceDN w:val="0"/>
        <w:rPr>
          <w:rFonts w:ascii="Arial" w:hAnsi="Arial" w:cs="Arial"/>
          <w:sz w:val="20"/>
          <w:lang w:val="pl-PL"/>
        </w:rPr>
      </w:pPr>
      <w:r w:rsidRPr="009F02E1">
        <w:rPr>
          <w:rFonts w:ascii="Arial" w:hAnsi="Arial" w:cs="Arial"/>
          <w:sz w:val="20"/>
          <w:lang w:val="pl-PL"/>
        </w:rPr>
        <w:t>Martyna Makiel</w:t>
      </w:r>
    </w:p>
    <w:p w14:paraId="7A7966B3" w14:textId="381C45AE" w:rsidR="00131F39" w:rsidRPr="007510BE" w:rsidRDefault="007510BE" w:rsidP="00131F39">
      <w:pPr>
        <w:autoSpaceDE w:val="0"/>
        <w:autoSpaceDN w:val="0"/>
        <w:rPr>
          <w:rFonts w:ascii="Arial" w:hAnsi="Arial" w:cs="Arial"/>
          <w:sz w:val="18"/>
        </w:rPr>
      </w:pPr>
      <w:r>
        <w:rPr>
          <w:rFonts w:ascii="Arial" w:hAnsi="Arial" w:cs="Arial"/>
          <w:color w:val="000000"/>
          <w:sz w:val="14"/>
          <w:szCs w:val="18"/>
        </w:rPr>
        <w:t>External Relations Manager, Europe</w:t>
      </w:r>
      <w:r w:rsidR="00F06090">
        <w:rPr>
          <w:rFonts w:ascii="Arial" w:hAnsi="Arial" w:cs="Arial"/>
          <w:color w:val="000000"/>
          <w:sz w:val="14"/>
          <w:szCs w:val="18"/>
        </w:rPr>
        <w:t>, AICPA &amp; CIMA</w:t>
      </w:r>
    </w:p>
    <w:p w14:paraId="1E65EA26" w14:textId="60309D07" w:rsidR="00131F39" w:rsidRPr="007510BE" w:rsidRDefault="00131F39" w:rsidP="00131F39">
      <w:pPr>
        <w:autoSpaceDE w:val="0"/>
        <w:autoSpaceDN w:val="0"/>
        <w:rPr>
          <w:rFonts w:ascii="Arial" w:hAnsi="Arial" w:cs="Arial"/>
          <w:sz w:val="20"/>
        </w:rPr>
      </w:pPr>
      <w:r w:rsidRPr="007510BE">
        <w:rPr>
          <w:rFonts w:ascii="Arial" w:hAnsi="Arial" w:cs="Arial"/>
          <w:sz w:val="14"/>
          <w:szCs w:val="18"/>
        </w:rPr>
        <w:t>M: +48 662 800 455</w:t>
      </w:r>
    </w:p>
    <w:p w14:paraId="6E0A2F62" w14:textId="6AACA08C" w:rsidR="009C37CB" w:rsidRPr="009F02E1" w:rsidRDefault="009F02E1" w:rsidP="009F02E1">
      <w:pPr>
        <w:autoSpaceDE w:val="0"/>
        <w:autoSpaceDN w:val="0"/>
        <w:rPr>
          <w:rFonts w:ascii="Arial" w:eastAsia="MS Gothic" w:hAnsi="Arial" w:cs="Arial"/>
          <w:color w:val="0563C1"/>
          <w:sz w:val="14"/>
          <w:szCs w:val="18"/>
          <w:u w:val="single"/>
        </w:rPr>
      </w:pPr>
      <w:hyperlink r:id="rId14" w:history="1">
        <w:r w:rsidR="00131F39" w:rsidRPr="007510BE">
          <w:rPr>
            <w:rStyle w:val="Hyperlink"/>
            <w:rFonts w:ascii="Arial" w:hAnsi="Arial" w:cs="Arial"/>
            <w:sz w:val="14"/>
            <w:szCs w:val="18"/>
          </w:rPr>
          <w:t>Martyna.Makiel@aicpa-cima.com</w:t>
        </w:r>
      </w:hyperlink>
    </w:p>
    <w:sectPr w:rsidR="009C37CB" w:rsidRPr="009F02E1" w:rsidSect="009D0E37">
      <w:headerReference w:type="default" r:id="rId15"/>
      <w:pgSz w:w="11906" w:h="16838"/>
      <w:pgMar w:top="2517" w:right="1440" w:bottom="2160" w:left="20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0FD3" w14:textId="77777777" w:rsidR="002D05FC" w:rsidRDefault="002D05FC" w:rsidP="004E42D4">
      <w:r>
        <w:separator/>
      </w:r>
    </w:p>
  </w:endnote>
  <w:endnote w:type="continuationSeparator" w:id="0">
    <w:p w14:paraId="0E835E25" w14:textId="77777777" w:rsidR="002D05FC" w:rsidRDefault="002D05FC" w:rsidP="004E42D4">
      <w:r>
        <w:continuationSeparator/>
      </w:r>
    </w:p>
  </w:endnote>
  <w:endnote w:type="continuationNotice" w:id="1">
    <w:p w14:paraId="2A4474E6" w14:textId="77777777" w:rsidR="002D05FC" w:rsidRDefault="002D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ED1E" w14:textId="77777777" w:rsidR="002D05FC" w:rsidRDefault="002D05FC" w:rsidP="004E42D4">
      <w:r>
        <w:separator/>
      </w:r>
    </w:p>
  </w:footnote>
  <w:footnote w:type="continuationSeparator" w:id="0">
    <w:p w14:paraId="29224E5C" w14:textId="77777777" w:rsidR="002D05FC" w:rsidRDefault="002D05FC" w:rsidP="004E42D4">
      <w:r>
        <w:continuationSeparator/>
      </w:r>
    </w:p>
  </w:footnote>
  <w:footnote w:type="continuationNotice" w:id="1">
    <w:p w14:paraId="36B550F5" w14:textId="77777777" w:rsidR="002D05FC" w:rsidRDefault="002D05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D7B9" w14:textId="516CB5CE" w:rsidR="009D0E37" w:rsidRDefault="00996E35" w:rsidP="009D0E37">
    <w:pPr>
      <w:pStyle w:val="Header"/>
      <w:tabs>
        <w:tab w:val="clear" w:pos="4513"/>
        <w:tab w:val="clear" w:pos="9026"/>
        <w:tab w:val="left" w:pos="3468"/>
      </w:tabs>
    </w:pPr>
    <w:r>
      <w:rPr>
        <w:rFonts w:cs="Arial"/>
        <w:b/>
        <w:noProof/>
        <w:sz w:val="32"/>
        <w:szCs w:val="32"/>
      </w:rPr>
      <w:drawing>
        <wp:anchor distT="0" distB="0" distL="114300" distR="114300" simplePos="0" relativeHeight="251659264" behindDoc="0" locked="0" layoutInCell="1" allowOverlap="1" wp14:anchorId="0AFC8876" wp14:editId="5287909A">
          <wp:simplePos x="0" y="0"/>
          <wp:positionH relativeFrom="margin">
            <wp:align>right</wp:align>
          </wp:positionH>
          <wp:positionV relativeFrom="paragraph">
            <wp:posOffset>38100</wp:posOffset>
          </wp:positionV>
          <wp:extent cx="1878330" cy="84656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30" cy="8465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hidden="0" allowOverlap="1" wp14:anchorId="59AE382C" wp14:editId="54C560F8">
          <wp:simplePos x="0" y="0"/>
          <wp:positionH relativeFrom="column">
            <wp:posOffset>-488315</wp:posOffset>
          </wp:positionH>
          <wp:positionV relativeFrom="paragraph">
            <wp:posOffset>-44450</wp:posOffset>
          </wp:positionV>
          <wp:extent cx="1187450" cy="107315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87450" cy="10731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71C"/>
    <w:multiLevelType w:val="hybridMultilevel"/>
    <w:tmpl w:val="BE24ECAE"/>
    <w:lvl w:ilvl="0" w:tplc="794CD136">
      <w:start w:val="15"/>
      <w:numFmt w:val="bullet"/>
      <w:lvlText w:val="-"/>
      <w:lvlJc w:val="left"/>
      <w:pPr>
        <w:ind w:left="2771" w:hanging="360"/>
      </w:pPr>
      <w:rPr>
        <w:rFonts w:ascii="Calibri" w:eastAsiaTheme="minorHAnsi" w:hAnsi="Calibri" w:cstheme="minorBidi"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 w15:restartNumberingAfterBreak="0">
    <w:nsid w:val="042C48CE"/>
    <w:multiLevelType w:val="hybridMultilevel"/>
    <w:tmpl w:val="8E6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1537"/>
    <w:multiLevelType w:val="hybridMultilevel"/>
    <w:tmpl w:val="6E54153A"/>
    <w:lvl w:ilvl="0" w:tplc="F87C37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24C5"/>
    <w:multiLevelType w:val="hybridMultilevel"/>
    <w:tmpl w:val="5FBE6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4398"/>
    <w:multiLevelType w:val="hybridMultilevel"/>
    <w:tmpl w:val="B7BE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02047"/>
    <w:multiLevelType w:val="hybridMultilevel"/>
    <w:tmpl w:val="F8AC6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F0ED4"/>
    <w:multiLevelType w:val="hybridMultilevel"/>
    <w:tmpl w:val="1E1C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5598B"/>
    <w:multiLevelType w:val="hybridMultilevel"/>
    <w:tmpl w:val="ACF48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E02B4"/>
    <w:multiLevelType w:val="hybridMultilevel"/>
    <w:tmpl w:val="7BD4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43875"/>
    <w:multiLevelType w:val="hybridMultilevel"/>
    <w:tmpl w:val="7BD4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D47BD"/>
    <w:multiLevelType w:val="hybridMultilevel"/>
    <w:tmpl w:val="E28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96282"/>
    <w:multiLevelType w:val="hybridMultilevel"/>
    <w:tmpl w:val="83F265DE"/>
    <w:lvl w:ilvl="0" w:tplc="08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F54B5"/>
    <w:multiLevelType w:val="hybridMultilevel"/>
    <w:tmpl w:val="A7CE1C24"/>
    <w:lvl w:ilvl="0" w:tplc="FE9E8F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E21DC"/>
    <w:multiLevelType w:val="hybridMultilevel"/>
    <w:tmpl w:val="4BD8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00F4B"/>
    <w:multiLevelType w:val="hybridMultilevel"/>
    <w:tmpl w:val="A24A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5033F"/>
    <w:multiLevelType w:val="hybridMultilevel"/>
    <w:tmpl w:val="5DD8A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0699E"/>
    <w:multiLevelType w:val="hybridMultilevel"/>
    <w:tmpl w:val="508C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72F97"/>
    <w:multiLevelType w:val="hybridMultilevel"/>
    <w:tmpl w:val="022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8592A"/>
    <w:multiLevelType w:val="hybridMultilevel"/>
    <w:tmpl w:val="EE3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87753"/>
    <w:multiLevelType w:val="hybridMultilevel"/>
    <w:tmpl w:val="1DD00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4210F"/>
    <w:multiLevelType w:val="hybridMultilevel"/>
    <w:tmpl w:val="F61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33985"/>
    <w:multiLevelType w:val="hybridMultilevel"/>
    <w:tmpl w:val="CBAA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F22B27"/>
    <w:multiLevelType w:val="hybridMultilevel"/>
    <w:tmpl w:val="694E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009CC"/>
    <w:multiLevelType w:val="hybridMultilevel"/>
    <w:tmpl w:val="FAAC5A32"/>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num>
  <w:num w:numId="4">
    <w:abstractNumId w:val="22"/>
  </w:num>
  <w:num w:numId="5">
    <w:abstractNumId w:val="18"/>
  </w:num>
  <w:num w:numId="6">
    <w:abstractNumId w:val="5"/>
  </w:num>
  <w:num w:numId="7">
    <w:abstractNumId w:val="1"/>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5"/>
  </w:num>
  <w:num w:numId="13">
    <w:abstractNumId w:val="12"/>
  </w:num>
  <w:num w:numId="14">
    <w:abstractNumId w:val="23"/>
  </w:num>
  <w:num w:numId="15">
    <w:abstractNumId w:val="20"/>
  </w:num>
  <w:num w:numId="16">
    <w:abstractNumId w:val="11"/>
  </w:num>
  <w:num w:numId="17">
    <w:abstractNumId w:val="10"/>
  </w:num>
  <w:num w:numId="18">
    <w:abstractNumId w:val="21"/>
  </w:num>
  <w:num w:numId="19">
    <w:abstractNumId w:val="13"/>
  </w:num>
  <w:num w:numId="20">
    <w:abstractNumId w:val="6"/>
  </w:num>
  <w:num w:numId="21">
    <w:abstractNumId w:val="19"/>
  </w:num>
  <w:num w:numId="22">
    <w:abstractNumId w:val="14"/>
  </w:num>
  <w:num w:numId="23">
    <w:abstractNumId w:val="17"/>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DE2tDQwNzK1NDVV0lEKTi0uzszPAykwrwUA9iXQriwAAAA="/>
  </w:docVars>
  <w:rsids>
    <w:rsidRoot w:val="004E42D4"/>
    <w:rsid w:val="00005871"/>
    <w:rsid w:val="00005ECA"/>
    <w:rsid w:val="00012681"/>
    <w:rsid w:val="00012713"/>
    <w:rsid w:val="000127FD"/>
    <w:rsid w:val="0001343C"/>
    <w:rsid w:val="0001530B"/>
    <w:rsid w:val="00015737"/>
    <w:rsid w:val="00015971"/>
    <w:rsid w:val="00015A0C"/>
    <w:rsid w:val="00015B78"/>
    <w:rsid w:val="00015DA7"/>
    <w:rsid w:val="0001695E"/>
    <w:rsid w:val="000172F7"/>
    <w:rsid w:val="000210D5"/>
    <w:rsid w:val="0002156D"/>
    <w:rsid w:val="00021B6D"/>
    <w:rsid w:val="000222E0"/>
    <w:rsid w:val="00022B90"/>
    <w:rsid w:val="00022C70"/>
    <w:rsid w:val="00023379"/>
    <w:rsid w:val="00023CD5"/>
    <w:rsid w:val="000247DD"/>
    <w:rsid w:val="00024B89"/>
    <w:rsid w:val="00025EBD"/>
    <w:rsid w:val="00026DFF"/>
    <w:rsid w:val="00026F7E"/>
    <w:rsid w:val="0003077B"/>
    <w:rsid w:val="00031330"/>
    <w:rsid w:val="00033563"/>
    <w:rsid w:val="00033CA9"/>
    <w:rsid w:val="000344E1"/>
    <w:rsid w:val="00035391"/>
    <w:rsid w:val="00035D37"/>
    <w:rsid w:val="00036F1F"/>
    <w:rsid w:val="00037E34"/>
    <w:rsid w:val="00040F06"/>
    <w:rsid w:val="0004240B"/>
    <w:rsid w:val="0004253C"/>
    <w:rsid w:val="00043D2D"/>
    <w:rsid w:val="00044FC5"/>
    <w:rsid w:val="00045084"/>
    <w:rsid w:val="00047E4A"/>
    <w:rsid w:val="00050022"/>
    <w:rsid w:val="000503C5"/>
    <w:rsid w:val="00050FE8"/>
    <w:rsid w:val="0005133B"/>
    <w:rsid w:val="00051EF9"/>
    <w:rsid w:val="00052233"/>
    <w:rsid w:val="00052388"/>
    <w:rsid w:val="00053036"/>
    <w:rsid w:val="00054823"/>
    <w:rsid w:val="00055187"/>
    <w:rsid w:val="000551EA"/>
    <w:rsid w:val="00055355"/>
    <w:rsid w:val="00055D06"/>
    <w:rsid w:val="0005634D"/>
    <w:rsid w:val="000570E1"/>
    <w:rsid w:val="000571BA"/>
    <w:rsid w:val="00057312"/>
    <w:rsid w:val="00057D31"/>
    <w:rsid w:val="00057D5E"/>
    <w:rsid w:val="000604EB"/>
    <w:rsid w:val="000624A4"/>
    <w:rsid w:val="0006272F"/>
    <w:rsid w:val="0006308E"/>
    <w:rsid w:val="0006549E"/>
    <w:rsid w:val="000657CC"/>
    <w:rsid w:val="00067019"/>
    <w:rsid w:val="0006757B"/>
    <w:rsid w:val="0006789F"/>
    <w:rsid w:val="00070677"/>
    <w:rsid w:val="00071D1D"/>
    <w:rsid w:val="00071EDE"/>
    <w:rsid w:val="00072EF9"/>
    <w:rsid w:val="00072FE0"/>
    <w:rsid w:val="0007607B"/>
    <w:rsid w:val="000760C4"/>
    <w:rsid w:val="00080183"/>
    <w:rsid w:val="00081169"/>
    <w:rsid w:val="0008167D"/>
    <w:rsid w:val="00081D0D"/>
    <w:rsid w:val="00082923"/>
    <w:rsid w:val="000833DF"/>
    <w:rsid w:val="000837A7"/>
    <w:rsid w:val="00084786"/>
    <w:rsid w:val="0008589B"/>
    <w:rsid w:val="00086B64"/>
    <w:rsid w:val="0009053F"/>
    <w:rsid w:val="00091B42"/>
    <w:rsid w:val="0009329C"/>
    <w:rsid w:val="0009590C"/>
    <w:rsid w:val="00095A7F"/>
    <w:rsid w:val="00095C72"/>
    <w:rsid w:val="000A2463"/>
    <w:rsid w:val="000A2DC2"/>
    <w:rsid w:val="000A328A"/>
    <w:rsid w:val="000A34ED"/>
    <w:rsid w:val="000A4D73"/>
    <w:rsid w:val="000A5041"/>
    <w:rsid w:val="000A6E70"/>
    <w:rsid w:val="000A760E"/>
    <w:rsid w:val="000A7A69"/>
    <w:rsid w:val="000B085C"/>
    <w:rsid w:val="000B2DED"/>
    <w:rsid w:val="000B3E31"/>
    <w:rsid w:val="000B483A"/>
    <w:rsid w:val="000B48D5"/>
    <w:rsid w:val="000B4E6D"/>
    <w:rsid w:val="000B63BA"/>
    <w:rsid w:val="000B680B"/>
    <w:rsid w:val="000B72AF"/>
    <w:rsid w:val="000C22E9"/>
    <w:rsid w:val="000C2C11"/>
    <w:rsid w:val="000C3012"/>
    <w:rsid w:val="000C37A7"/>
    <w:rsid w:val="000C4482"/>
    <w:rsid w:val="000C5244"/>
    <w:rsid w:val="000C56A9"/>
    <w:rsid w:val="000C5B4F"/>
    <w:rsid w:val="000C66DA"/>
    <w:rsid w:val="000C7A2C"/>
    <w:rsid w:val="000D1CD1"/>
    <w:rsid w:val="000D3E92"/>
    <w:rsid w:val="000D643F"/>
    <w:rsid w:val="000D67C5"/>
    <w:rsid w:val="000D6D24"/>
    <w:rsid w:val="000E0CD5"/>
    <w:rsid w:val="000E0E81"/>
    <w:rsid w:val="000E1FB2"/>
    <w:rsid w:val="000E2398"/>
    <w:rsid w:val="000E2AC2"/>
    <w:rsid w:val="000E3400"/>
    <w:rsid w:val="000E76F6"/>
    <w:rsid w:val="000E7855"/>
    <w:rsid w:val="000F0117"/>
    <w:rsid w:val="000F1F76"/>
    <w:rsid w:val="000F2426"/>
    <w:rsid w:val="000F25F7"/>
    <w:rsid w:val="000F2FD9"/>
    <w:rsid w:val="000F397D"/>
    <w:rsid w:val="000F5DDD"/>
    <w:rsid w:val="00100F88"/>
    <w:rsid w:val="001020AB"/>
    <w:rsid w:val="001027D2"/>
    <w:rsid w:val="00103DBA"/>
    <w:rsid w:val="0010502F"/>
    <w:rsid w:val="00106200"/>
    <w:rsid w:val="00106FFC"/>
    <w:rsid w:val="001079EC"/>
    <w:rsid w:val="00110EAA"/>
    <w:rsid w:val="0011117A"/>
    <w:rsid w:val="001118C8"/>
    <w:rsid w:val="001127CE"/>
    <w:rsid w:val="001148AC"/>
    <w:rsid w:val="001148B5"/>
    <w:rsid w:val="00114A4A"/>
    <w:rsid w:val="00115B30"/>
    <w:rsid w:val="00115EB6"/>
    <w:rsid w:val="00117069"/>
    <w:rsid w:val="00120ECC"/>
    <w:rsid w:val="001222AD"/>
    <w:rsid w:val="001229C6"/>
    <w:rsid w:val="00122B82"/>
    <w:rsid w:val="001238DF"/>
    <w:rsid w:val="00125210"/>
    <w:rsid w:val="00125461"/>
    <w:rsid w:val="00125E22"/>
    <w:rsid w:val="0012761D"/>
    <w:rsid w:val="001316E0"/>
    <w:rsid w:val="00131F39"/>
    <w:rsid w:val="0013391F"/>
    <w:rsid w:val="00133DF0"/>
    <w:rsid w:val="00134452"/>
    <w:rsid w:val="001347A4"/>
    <w:rsid w:val="001361BB"/>
    <w:rsid w:val="0013789C"/>
    <w:rsid w:val="0014051F"/>
    <w:rsid w:val="00140933"/>
    <w:rsid w:val="00140999"/>
    <w:rsid w:val="0014276D"/>
    <w:rsid w:val="0014356F"/>
    <w:rsid w:val="00144975"/>
    <w:rsid w:val="001461FF"/>
    <w:rsid w:val="00146BE6"/>
    <w:rsid w:val="00151B4F"/>
    <w:rsid w:val="0015242C"/>
    <w:rsid w:val="0015253F"/>
    <w:rsid w:val="00153495"/>
    <w:rsid w:val="00153B06"/>
    <w:rsid w:val="00154B43"/>
    <w:rsid w:val="001550D1"/>
    <w:rsid w:val="00155362"/>
    <w:rsid w:val="0015539E"/>
    <w:rsid w:val="00155D24"/>
    <w:rsid w:val="0015603A"/>
    <w:rsid w:val="0016288B"/>
    <w:rsid w:val="00163FB0"/>
    <w:rsid w:val="00165FF1"/>
    <w:rsid w:val="00167E77"/>
    <w:rsid w:val="0017380F"/>
    <w:rsid w:val="0017658F"/>
    <w:rsid w:val="00176C0C"/>
    <w:rsid w:val="001774C8"/>
    <w:rsid w:val="00180A0B"/>
    <w:rsid w:val="00182FB5"/>
    <w:rsid w:val="00184C78"/>
    <w:rsid w:val="001859C1"/>
    <w:rsid w:val="00187E31"/>
    <w:rsid w:val="00190AD5"/>
    <w:rsid w:val="00190F5F"/>
    <w:rsid w:val="001912C6"/>
    <w:rsid w:val="00191B4C"/>
    <w:rsid w:val="00192151"/>
    <w:rsid w:val="00193F46"/>
    <w:rsid w:val="001976B7"/>
    <w:rsid w:val="00197E7C"/>
    <w:rsid w:val="001A0212"/>
    <w:rsid w:val="001A48C2"/>
    <w:rsid w:val="001A662B"/>
    <w:rsid w:val="001A6A68"/>
    <w:rsid w:val="001A7374"/>
    <w:rsid w:val="001A7776"/>
    <w:rsid w:val="001B0BC1"/>
    <w:rsid w:val="001B2007"/>
    <w:rsid w:val="001B59CD"/>
    <w:rsid w:val="001B6F32"/>
    <w:rsid w:val="001B7C7C"/>
    <w:rsid w:val="001C0112"/>
    <w:rsid w:val="001C1943"/>
    <w:rsid w:val="001C1FF6"/>
    <w:rsid w:val="001C2570"/>
    <w:rsid w:val="001C2AE2"/>
    <w:rsid w:val="001C3C6C"/>
    <w:rsid w:val="001C4FA2"/>
    <w:rsid w:val="001D01BD"/>
    <w:rsid w:val="001D2ADC"/>
    <w:rsid w:val="001D67C7"/>
    <w:rsid w:val="001D710D"/>
    <w:rsid w:val="001E2554"/>
    <w:rsid w:val="001E330A"/>
    <w:rsid w:val="001E361D"/>
    <w:rsid w:val="001E3926"/>
    <w:rsid w:val="001E4703"/>
    <w:rsid w:val="001E479A"/>
    <w:rsid w:val="001E59EC"/>
    <w:rsid w:val="001E7F27"/>
    <w:rsid w:val="001F0366"/>
    <w:rsid w:val="001F06C2"/>
    <w:rsid w:val="001F1188"/>
    <w:rsid w:val="001F15F3"/>
    <w:rsid w:val="001F3732"/>
    <w:rsid w:val="001F4191"/>
    <w:rsid w:val="001F4AE1"/>
    <w:rsid w:val="001F518F"/>
    <w:rsid w:val="001F69D7"/>
    <w:rsid w:val="001F70E2"/>
    <w:rsid w:val="00201A41"/>
    <w:rsid w:val="00202B42"/>
    <w:rsid w:val="002041A5"/>
    <w:rsid w:val="00210440"/>
    <w:rsid w:val="00210650"/>
    <w:rsid w:val="00212199"/>
    <w:rsid w:val="00212441"/>
    <w:rsid w:val="0021244F"/>
    <w:rsid w:val="00212F8C"/>
    <w:rsid w:val="00212FF0"/>
    <w:rsid w:val="00214B72"/>
    <w:rsid w:val="0021741E"/>
    <w:rsid w:val="00220115"/>
    <w:rsid w:val="002209A4"/>
    <w:rsid w:val="002209AC"/>
    <w:rsid w:val="002218E3"/>
    <w:rsid w:val="00221CC0"/>
    <w:rsid w:val="0022230B"/>
    <w:rsid w:val="00223690"/>
    <w:rsid w:val="002246CD"/>
    <w:rsid w:val="00226B57"/>
    <w:rsid w:val="002273D5"/>
    <w:rsid w:val="002303F6"/>
    <w:rsid w:val="0023257B"/>
    <w:rsid w:val="00235D55"/>
    <w:rsid w:val="0024033D"/>
    <w:rsid w:val="002419FB"/>
    <w:rsid w:val="002426F6"/>
    <w:rsid w:val="00243307"/>
    <w:rsid w:val="002441F3"/>
    <w:rsid w:val="00245CDF"/>
    <w:rsid w:val="00245E32"/>
    <w:rsid w:val="002526C7"/>
    <w:rsid w:val="00252E37"/>
    <w:rsid w:val="00253473"/>
    <w:rsid w:val="002536DA"/>
    <w:rsid w:val="00254D57"/>
    <w:rsid w:val="00256B14"/>
    <w:rsid w:val="00257B8E"/>
    <w:rsid w:val="002600F2"/>
    <w:rsid w:val="00260C80"/>
    <w:rsid w:val="00260E94"/>
    <w:rsid w:val="00261493"/>
    <w:rsid w:val="00262064"/>
    <w:rsid w:val="00262AF8"/>
    <w:rsid w:val="00263136"/>
    <w:rsid w:val="00263C9F"/>
    <w:rsid w:val="00264529"/>
    <w:rsid w:val="002645F1"/>
    <w:rsid w:val="002648E5"/>
    <w:rsid w:val="00275A0E"/>
    <w:rsid w:val="00275E99"/>
    <w:rsid w:val="00276D48"/>
    <w:rsid w:val="002771FE"/>
    <w:rsid w:val="00281259"/>
    <w:rsid w:val="002836EA"/>
    <w:rsid w:val="00283B7F"/>
    <w:rsid w:val="00284275"/>
    <w:rsid w:val="00284E7F"/>
    <w:rsid w:val="00285C15"/>
    <w:rsid w:val="00286E2A"/>
    <w:rsid w:val="002932E9"/>
    <w:rsid w:val="00293A16"/>
    <w:rsid w:val="002A118D"/>
    <w:rsid w:val="002A11BE"/>
    <w:rsid w:val="002A63E8"/>
    <w:rsid w:val="002A77B6"/>
    <w:rsid w:val="002A7950"/>
    <w:rsid w:val="002A7D2F"/>
    <w:rsid w:val="002B103F"/>
    <w:rsid w:val="002B16D1"/>
    <w:rsid w:val="002B44BC"/>
    <w:rsid w:val="002B72AB"/>
    <w:rsid w:val="002B73F4"/>
    <w:rsid w:val="002C24AE"/>
    <w:rsid w:val="002C2FCB"/>
    <w:rsid w:val="002C3BD1"/>
    <w:rsid w:val="002C3DA5"/>
    <w:rsid w:val="002C3DEB"/>
    <w:rsid w:val="002C53FA"/>
    <w:rsid w:val="002C5402"/>
    <w:rsid w:val="002C5ED6"/>
    <w:rsid w:val="002C6214"/>
    <w:rsid w:val="002C742B"/>
    <w:rsid w:val="002C7D7B"/>
    <w:rsid w:val="002D014C"/>
    <w:rsid w:val="002D05FC"/>
    <w:rsid w:val="002D12A0"/>
    <w:rsid w:val="002D22C4"/>
    <w:rsid w:val="002D2812"/>
    <w:rsid w:val="002D456D"/>
    <w:rsid w:val="002D562F"/>
    <w:rsid w:val="002E1BF3"/>
    <w:rsid w:val="002E62A2"/>
    <w:rsid w:val="002E64FB"/>
    <w:rsid w:val="002E68EF"/>
    <w:rsid w:val="002E7A35"/>
    <w:rsid w:val="002F1B1B"/>
    <w:rsid w:val="002F3800"/>
    <w:rsid w:val="002F3E77"/>
    <w:rsid w:val="002F4120"/>
    <w:rsid w:val="00301132"/>
    <w:rsid w:val="00301169"/>
    <w:rsid w:val="0030585E"/>
    <w:rsid w:val="003064EA"/>
    <w:rsid w:val="00310056"/>
    <w:rsid w:val="003109E3"/>
    <w:rsid w:val="00313A94"/>
    <w:rsid w:val="0031590A"/>
    <w:rsid w:val="00315FFA"/>
    <w:rsid w:val="00321375"/>
    <w:rsid w:val="00321B74"/>
    <w:rsid w:val="0032231D"/>
    <w:rsid w:val="00322E59"/>
    <w:rsid w:val="00323AAD"/>
    <w:rsid w:val="003240EC"/>
    <w:rsid w:val="0032540E"/>
    <w:rsid w:val="003278F1"/>
    <w:rsid w:val="00330123"/>
    <w:rsid w:val="003319AE"/>
    <w:rsid w:val="00334711"/>
    <w:rsid w:val="0033529C"/>
    <w:rsid w:val="00337606"/>
    <w:rsid w:val="00337E35"/>
    <w:rsid w:val="003400E4"/>
    <w:rsid w:val="00340E94"/>
    <w:rsid w:val="0034170B"/>
    <w:rsid w:val="00342766"/>
    <w:rsid w:val="00343F97"/>
    <w:rsid w:val="003509BB"/>
    <w:rsid w:val="00351147"/>
    <w:rsid w:val="00351849"/>
    <w:rsid w:val="00351CDD"/>
    <w:rsid w:val="00353A58"/>
    <w:rsid w:val="00353F31"/>
    <w:rsid w:val="003561B3"/>
    <w:rsid w:val="00357EF0"/>
    <w:rsid w:val="003607E7"/>
    <w:rsid w:val="00360A36"/>
    <w:rsid w:val="00361336"/>
    <w:rsid w:val="003634B5"/>
    <w:rsid w:val="003647E9"/>
    <w:rsid w:val="00365C52"/>
    <w:rsid w:val="00367C0A"/>
    <w:rsid w:val="00370A11"/>
    <w:rsid w:val="00370A40"/>
    <w:rsid w:val="003710C3"/>
    <w:rsid w:val="0037122F"/>
    <w:rsid w:val="0037133A"/>
    <w:rsid w:val="003719D6"/>
    <w:rsid w:val="00371DD4"/>
    <w:rsid w:val="0037245A"/>
    <w:rsid w:val="003726FD"/>
    <w:rsid w:val="00373038"/>
    <w:rsid w:val="003749C2"/>
    <w:rsid w:val="00375C39"/>
    <w:rsid w:val="00375D5F"/>
    <w:rsid w:val="00376339"/>
    <w:rsid w:val="00376F2B"/>
    <w:rsid w:val="0037714C"/>
    <w:rsid w:val="003801E2"/>
    <w:rsid w:val="00380628"/>
    <w:rsid w:val="00380DEB"/>
    <w:rsid w:val="0038188B"/>
    <w:rsid w:val="00381DF0"/>
    <w:rsid w:val="00384499"/>
    <w:rsid w:val="00385190"/>
    <w:rsid w:val="003875C9"/>
    <w:rsid w:val="00387BA5"/>
    <w:rsid w:val="00387C4C"/>
    <w:rsid w:val="00387C56"/>
    <w:rsid w:val="00393C2B"/>
    <w:rsid w:val="003961F4"/>
    <w:rsid w:val="00397731"/>
    <w:rsid w:val="003A0405"/>
    <w:rsid w:val="003A1592"/>
    <w:rsid w:val="003A17EB"/>
    <w:rsid w:val="003A3D3B"/>
    <w:rsid w:val="003A49BE"/>
    <w:rsid w:val="003A5B7C"/>
    <w:rsid w:val="003A626D"/>
    <w:rsid w:val="003A6C12"/>
    <w:rsid w:val="003A7030"/>
    <w:rsid w:val="003B077A"/>
    <w:rsid w:val="003B3060"/>
    <w:rsid w:val="003B3F71"/>
    <w:rsid w:val="003B4C82"/>
    <w:rsid w:val="003B7A9D"/>
    <w:rsid w:val="003C0E35"/>
    <w:rsid w:val="003C1281"/>
    <w:rsid w:val="003C1CD4"/>
    <w:rsid w:val="003C37DB"/>
    <w:rsid w:val="003C407F"/>
    <w:rsid w:val="003C457E"/>
    <w:rsid w:val="003D0022"/>
    <w:rsid w:val="003D0D2E"/>
    <w:rsid w:val="003D0DF9"/>
    <w:rsid w:val="003D1339"/>
    <w:rsid w:val="003D19DC"/>
    <w:rsid w:val="003D1FBE"/>
    <w:rsid w:val="003D2782"/>
    <w:rsid w:val="003D326D"/>
    <w:rsid w:val="003D3897"/>
    <w:rsid w:val="003D39AC"/>
    <w:rsid w:val="003D4A1F"/>
    <w:rsid w:val="003D5BFE"/>
    <w:rsid w:val="003E0752"/>
    <w:rsid w:val="003E1233"/>
    <w:rsid w:val="003E1C36"/>
    <w:rsid w:val="003E2899"/>
    <w:rsid w:val="003E4DEB"/>
    <w:rsid w:val="003E510E"/>
    <w:rsid w:val="003E52CA"/>
    <w:rsid w:val="003E61E7"/>
    <w:rsid w:val="003E6420"/>
    <w:rsid w:val="003F22CC"/>
    <w:rsid w:val="003F32BE"/>
    <w:rsid w:val="003F3F52"/>
    <w:rsid w:val="003F6BAF"/>
    <w:rsid w:val="003F7849"/>
    <w:rsid w:val="00400C4B"/>
    <w:rsid w:val="00400EC5"/>
    <w:rsid w:val="0040293C"/>
    <w:rsid w:val="00402CE0"/>
    <w:rsid w:val="004042AC"/>
    <w:rsid w:val="0040506B"/>
    <w:rsid w:val="0040555C"/>
    <w:rsid w:val="0040682A"/>
    <w:rsid w:val="00410B2D"/>
    <w:rsid w:val="00410CCC"/>
    <w:rsid w:val="00411140"/>
    <w:rsid w:val="0041177B"/>
    <w:rsid w:val="004126BC"/>
    <w:rsid w:val="00413A31"/>
    <w:rsid w:val="004140CA"/>
    <w:rsid w:val="00414C9A"/>
    <w:rsid w:val="00415252"/>
    <w:rsid w:val="004162C1"/>
    <w:rsid w:val="00416B78"/>
    <w:rsid w:val="00416CDD"/>
    <w:rsid w:val="004200ED"/>
    <w:rsid w:val="004213C2"/>
    <w:rsid w:val="00423B9C"/>
    <w:rsid w:val="0042403A"/>
    <w:rsid w:val="004242CF"/>
    <w:rsid w:val="00425AFA"/>
    <w:rsid w:val="0042792E"/>
    <w:rsid w:val="00430FC6"/>
    <w:rsid w:val="0043142E"/>
    <w:rsid w:val="004318A0"/>
    <w:rsid w:val="00431D9D"/>
    <w:rsid w:val="00433889"/>
    <w:rsid w:val="00435E43"/>
    <w:rsid w:val="004365D1"/>
    <w:rsid w:val="004366EB"/>
    <w:rsid w:val="00441E11"/>
    <w:rsid w:val="00443BC8"/>
    <w:rsid w:val="004460E8"/>
    <w:rsid w:val="00446EE2"/>
    <w:rsid w:val="00447526"/>
    <w:rsid w:val="00450C2C"/>
    <w:rsid w:val="00452C65"/>
    <w:rsid w:val="004551E3"/>
    <w:rsid w:val="00455338"/>
    <w:rsid w:val="00455661"/>
    <w:rsid w:val="0045706C"/>
    <w:rsid w:val="00457081"/>
    <w:rsid w:val="004570BE"/>
    <w:rsid w:val="0046037F"/>
    <w:rsid w:val="00460A30"/>
    <w:rsid w:val="00462211"/>
    <w:rsid w:val="0046241B"/>
    <w:rsid w:val="00462E52"/>
    <w:rsid w:val="00463FF5"/>
    <w:rsid w:val="00466E37"/>
    <w:rsid w:val="00466E78"/>
    <w:rsid w:val="0047013C"/>
    <w:rsid w:val="004703B7"/>
    <w:rsid w:val="004709BB"/>
    <w:rsid w:val="00470B7F"/>
    <w:rsid w:val="00473817"/>
    <w:rsid w:val="00476040"/>
    <w:rsid w:val="004760DE"/>
    <w:rsid w:val="004772E3"/>
    <w:rsid w:val="00480D30"/>
    <w:rsid w:val="00480DE3"/>
    <w:rsid w:val="00481F6F"/>
    <w:rsid w:val="0048270B"/>
    <w:rsid w:val="00482DB5"/>
    <w:rsid w:val="004870AC"/>
    <w:rsid w:val="00487294"/>
    <w:rsid w:val="00490733"/>
    <w:rsid w:val="0049343C"/>
    <w:rsid w:val="004939D8"/>
    <w:rsid w:val="004962B5"/>
    <w:rsid w:val="0049712E"/>
    <w:rsid w:val="00497516"/>
    <w:rsid w:val="00497C50"/>
    <w:rsid w:val="004A0738"/>
    <w:rsid w:val="004A12F9"/>
    <w:rsid w:val="004A176F"/>
    <w:rsid w:val="004A1B26"/>
    <w:rsid w:val="004A1B32"/>
    <w:rsid w:val="004A2176"/>
    <w:rsid w:val="004A2309"/>
    <w:rsid w:val="004A29AB"/>
    <w:rsid w:val="004A2A88"/>
    <w:rsid w:val="004A3258"/>
    <w:rsid w:val="004A4C46"/>
    <w:rsid w:val="004A56A0"/>
    <w:rsid w:val="004A5975"/>
    <w:rsid w:val="004A5E01"/>
    <w:rsid w:val="004A7906"/>
    <w:rsid w:val="004A7C78"/>
    <w:rsid w:val="004B2518"/>
    <w:rsid w:val="004B59C6"/>
    <w:rsid w:val="004B6D15"/>
    <w:rsid w:val="004C0D7C"/>
    <w:rsid w:val="004C22F0"/>
    <w:rsid w:val="004C28CE"/>
    <w:rsid w:val="004C33B9"/>
    <w:rsid w:val="004C43A4"/>
    <w:rsid w:val="004D0428"/>
    <w:rsid w:val="004D27D1"/>
    <w:rsid w:val="004D2D03"/>
    <w:rsid w:val="004D2FA8"/>
    <w:rsid w:val="004D354A"/>
    <w:rsid w:val="004D3C06"/>
    <w:rsid w:val="004D4419"/>
    <w:rsid w:val="004D4B48"/>
    <w:rsid w:val="004D5283"/>
    <w:rsid w:val="004E045C"/>
    <w:rsid w:val="004E1870"/>
    <w:rsid w:val="004E1BC5"/>
    <w:rsid w:val="004E1DE0"/>
    <w:rsid w:val="004E2EA3"/>
    <w:rsid w:val="004E4109"/>
    <w:rsid w:val="004E42D4"/>
    <w:rsid w:val="004E4A72"/>
    <w:rsid w:val="004E5A34"/>
    <w:rsid w:val="004E68F3"/>
    <w:rsid w:val="004E779A"/>
    <w:rsid w:val="004F048E"/>
    <w:rsid w:val="004F1674"/>
    <w:rsid w:val="004F1FFB"/>
    <w:rsid w:val="004F21AA"/>
    <w:rsid w:val="004F2ED2"/>
    <w:rsid w:val="004F48E2"/>
    <w:rsid w:val="004F4BF6"/>
    <w:rsid w:val="004F4DE7"/>
    <w:rsid w:val="004F501C"/>
    <w:rsid w:val="004F624B"/>
    <w:rsid w:val="004F762C"/>
    <w:rsid w:val="00500381"/>
    <w:rsid w:val="005019D5"/>
    <w:rsid w:val="00501FAF"/>
    <w:rsid w:val="00504453"/>
    <w:rsid w:val="0050610F"/>
    <w:rsid w:val="005077ED"/>
    <w:rsid w:val="00507CC2"/>
    <w:rsid w:val="0051064F"/>
    <w:rsid w:val="005142B2"/>
    <w:rsid w:val="00514311"/>
    <w:rsid w:val="005148B1"/>
    <w:rsid w:val="00517869"/>
    <w:rsid w:val="00517E36"/>
    <w:rsid w:val="00520535"/>
    <w:rsid w:val="0052061A"/>
    <w:rsid w:val="00521451"/>
    <w:rsid w:val="00521A22"/>
    <w:rsid w:val="00524236"/>
    <w:rsid w:val="005242F5"/>
    <w:rsid w:val="00530D07"/>
    <w:rsid w:val="00531F0D"/>
    <w:rsid w:val="00532D72"/>
    <w:rsid w:val="005336CD"/>
    <w:rsid w:val="00537765"/>
    <w:rsid w:val="0054049E"/>
    <w:rsid w:val="005418DD"/>
    <w:rsid w:val="00542B2F"/>
    <w:rsid w:val="00544670"/>
    <w:rsid w:val="005462B4"/>
    <w:rsid w:val="005464C6"/>
    <w:rsid w:val="005471DC"/>
    <w:rsid w:val="005500AB"/>
    <w:rsid w:val="00550353"/>
    <w:rsid w:val="00551736"/>
    <w:rsid w:val="0055253D"/>
    <w:rsid w:val="0055323C"/>
    <w:rsid w:val="00560509"/>
    <w:rsid w:val="005610BD"/>
    <w:rsid w:val="00561330"/>
    <w:rsid w:val="00561DD4"/>
    <w:rsid w:val="00561FC6"/>
    <w:rsid w:val="00562735"/>
    <w:rsid w:val="005629E2"/>
    <w:rsid w:val="0056423E"/>
    <w:rsid w:val="005643F7"/>
    <w:rsid w:val="00565115"/>
    <w:rsid w:val="0056525F"/>
    <w:rsid w:val="005655DB"/>
    <w:rsid w:val="00567E74"/>
    <w:rsid w:val="0057074F"/>
    <w:rsid w:val="005711E6"/>
    <w:rsid w:val="00571D04"/>
    <w:rsid w:val="005722DA"/>
    <w:rsid w:val="0057271B"/>
    <w:rsid w:val="00572D9A"/>
    <w:rsid w:val="00574CE3"/>
    <w:rsid w:val="005759A5"/>
    <w:rsid w:val="00577C77"/>
    <w:rsid w:val="005803E6"/>
    <w:rsid w:val="00581BE9"/>
    <w:rsid w:val="00582CBF"/>
    <w:rsid w:val="005843B0"/>
    <w:rsid w:val="00584AF5"/>
    <w:rsid w:val="005863F6"/>
    <w:rsid w:val="0058667A"/>
    <w:rsid w:val="005868BC"/>
    <w:rsid w:val="00586AEF"/>
    <w:rsid w:val="005879F3"/>
    <w:rsid w:val="005902AD"/>
    <w:rsid w:val="005904DD"/>
    <w:rsid w:val="00593630"/>
    <w:rsid w:val="005942F5"/>
    <w:rsid w:val="00595AEA"/>
    <w:rsid w:val="00596289"/>
    <w:rsid w:val="00597B7D"/>
    <w:rsid w:val="005A0C00"/>
    <w:rsid w:val="005A1777"/>
    <w:rsid w:val="005A2241"/>
    <w:rsid w:val="005A391A"/>
    <w:rsid w:val="005A4B41"/>
    <w:rsid w:val="005A5183"/>
    <w:rsid w:val="005A691D"/>
    <w:rsid w:val="005B0362"/>
    <w:rsid w:val="005B255C"/>
    <w:rsid w:val="005B2662"/>
    <w:rsid w:val="005B3A1A"/>
    <w:rsid w:val="005B7868"/>
    <w:rsid w:val="005C0F92"/>
    <w:rsid w:val="005C1150"/>
    <w:rsid w:val="005C2AD6"/>
    <w:rsid w:val="005C2EC8"/>
    <w:rsid w:val="005C46E5"/>
    <w:rsid w:val="005C523A"/>
    <w:rsid w:val="005C5326"/>
    <w:rsid w:val="005C5B0A"/>
    <w:rsid w:val="005C7AE8"/>
    <w:rsid w:val="005D006D"/>
    <w:rsid w:val="005D20CD"/>
    <w:rsid w:val="005D5BEF"/>
    <w:rsid w:val="005D60E6"/>
    <w:rsid w:val="005D6148"/>
    <w:rsid w:val="005D6862"/>
    <w:rsid w:val="005D689D"/>
    <w:rsid w:val="005D6B8F"/>
    <w:rsid w:val="005D6DDD"/>
    <w:rsid w:val="005D6FF8"/>
    <w:rsid w:val="005D7A12"/>
    <w:rsid w:val="005E0694"/>
    <w:rsid w:val="005E0B3E"/>
    <w:rsid w:val="005E2017"/>
    <w:rsid w:val="005E27B8"/>
    <w:rsid w:val="005E28EF"/>
    <w:rsid w:val="005E2D49"/>
    <w:rsid w:val="005E5359"/>
    <w:rsid w:val="005E544F"/>
    <w:rsid w:val="005E5EDE"/>
    <w:rsid w:val="005E670C"/>
    <w:rsid w:val="005E6EB4"/>
    <w:rsid w:val="005F01E5"/>
    <w:rsid w:val="005F0961"/>
    <w:rsid w:val="005F0EF0"/>
    <w:rsid w:val="005F1A57"/>
    <w:rsid w:val="005F234D"/>
    <w:rsid w:val="005F2C2C"/>
    <w:rsid w:val="005F46C0"/>
    <w:rsid w:val="005F6401"/>
    <w:rsid w:val="005F665B"/>
    <w:rsid w:val="005F7097"/>
    <w:rsid w:val="005F7C33"/>
    <w:rsid w:val="006012FB"/>
    <w:rsid w:val="00601E01"/>
    <w:rsid w:val="006044D9"/>
    <w:rsid w:val="006050B0"/>
    <w:rsid w:val="00606B1C"/>
    <w:rsid w:val="00607107"/>
    <w:rsid w:val="0060744B"/>
    <w:rsid w:val="006074D4"/>
    <w:rsid w:val="00607B8C"/>
    <w:rsid w:val="00607D24"/>
    <w:rsid w:val="006111A6"/>
    <w:rsid w:val="00611ACE"/>
    <w:rsid w:val="00613E60"/>
    <w:rsid w:val="006167F9"/>
    <w:rsid w:val="00620FDC"/>
    <w:rsid w:val="00623FC8"/>
    <w:rsid w:val="0062506E"/>
    <w:rsid w:val="00625D7C"/>
    <w:rsid w:val="006261DC"/>
    <w:rsid w:val="006267FF"/>
    <w:rsid w:val="00626A97"/>
    <w:rsid w:val="00630A18"/>
    <w:rsid w:val="00634165"/>
    <w:rsid w:val="006343D5"/>
    <w:rsid w:val="0063458E"/>
    <w:rsid w:val="006351CC"/>
    <w:rsid w:val="006358A8"/>
    <w:rsid w:val="006405AB"/>
    <w:rsid w:val="00640EF9"/>
    <w:rsid w:val="00642625"/>
    <w:rsid w:val="00642760"/>
    <w:rsid w:val="006433AA"/>
    <w:rsid w:val="00643655"/>
    <w:rsid w:val="00644F21"/>
    <w:rsid w:val="006459AD"/>
    <w:rsid w:val="00646094"/>
    <w:rsid w:val="0064711B"/>
    <w:rsid w:val="0065075F"/>
    <w:rsid w:val="00652B02"/>
    <w:rsid w:val="00653159"/>
    <w:rsid w:val="0065520A"/>
    <w:rsid w:val="00657489"/>
    <w:rsid w:val="00660D98"/>
    <w:rsid w:val="00661AA6"/>
    <w:rsid w:val="00661F32"/>
    <w:rsid w:val="006622B7"/>
    <w:rsid w:val="00662BB7"/>
    <w:rsid w:val="00664E67"/>
    <w:rsid w:val="00665957"/>
    <w:rsid w:val="006660CE"/>
    <w:rsid w:val="00670395"/>
    <w:rsid w:val="00670918"/>
    <w:rsid w:val="00671545"/>
    <w:rsid w:val="00672A0B"/>
    <w:rsid w:val="00673F6F"/>
    <w:rsid w:val="00674D50"/>
    <w:rsid w:val="00675255"/>
    <w:rsid w:val="006757F1"/>
    <w:rsid w:val="00676178"/>
    <w:rsid w:val="006777D0"/>
    <w:rsid w:val="00680C2E"/>
    <w:rsid w:val="00682A29"/>
    <w:rsid w:val="00682D0E"/>
    <w:rsid w:val="00684933"/>
    <w:rsid w:val="00684DC9"/>
    <w:rsid w:val="006851B5"/>
    <w:rsid w:val="0068647D"/>
    <w:rsid w:val="00687DF3"/>
    <w:rsid w:val="0069074F"/>
    <w:rsid w:val="00691DCE"/>
    <w:rsid w:val="006924DB"/>
    <w:rsid w:val="006925FE"/>
    <w:rsid w:val="00693AD3"/>
    <w:rsid w:val="00693D22"/>
    <w:rsid w:val="006941C4"/>
    <w:rsid w:val="00694222"/>
    <w:rsid w:val="00695283"/>
    <w:rsid w:val="00697BA0"/>
    <w:rsid w:val="006A0943"/>
    <w:rsid w:val="006A1199"/>
    <w:rsid w:val="006A1553"/>
    <w:rsid w:val="006A1839"/>
    <w:rsid w:val="006A204D"/>
    <w:rsid w:val="006A298D"/>
    <w:rsid w:val="006A2F9C"/>
    <w:rsid w:val="006A30A4"/>
    <w:rsid w:val="006A4ABD"/>
    <w:rsid w:val="006A5C2B"/>
    <w:rsid w:val="006A712F"/>
    <w:rsid w:val="006A744C"/>
    <w:rsid w:val="006B0AAA"/>
    <w:rsid w:val="006B57B9"/>
    <w:rsid w:val="006B7D44"/>
    <w:rsid w:val="006C0951"/>
    <w:rsid w:val="006C10DC"/>
    <w:rsid w:val="006C2D2D"/>
    <w:rsid w:val="006C5D85"/>
    <w:rsid w:val="006C799B"/>
    <w:rsid w:val="006C7AA0"/>
    <w:rsid w:val="006C7F87"/>
    <w:rsid w:val="006D123C"/>
    <w:rsid w:val="006D1535"/>
    <w:rsid w:val="006D23BB"/>
    <w:rsid w:val="006D3750"/>
    <w:rsid w:val="006D644A"/>
    <w:rsid w:val="006D6F9B"/>
    <w:rsid w:val="006E06A6"/>
    <w:rsid w:val="006E1EBA"/>
    <w:rsid w:val="006E2ECD"/>
    <w:rsid w:val="006E5ED4"/>
    <w:rsid w:val="006F0851"/>
    <w:rsid w:val="006F0E9A"/>
    <w:rsid w:val="006F1F72"/>
    <w:rsid w:val="006F2164"/>
    <w:rsid w:val="006F2266"/>
    <w:rsid w:val="006F28A1"/>
    <w:rsid w:val="006F3C65"/>
    <w:rsid w:val="006F3FAC"/>
    <w:rsid w:val="006F54BE"/>
    <w:rsid w:val="006F71F5"/>
    <w:rsid w:val="006F78F3"/>
    <w:rsid w:val="006F7B83"/>
    <w:rsid w:val="007020FF"/>
    <w:rsid w:val="00704E81"/>
    <w:rsid w:val="007059FA"/>
    <w:rsid w:val="00705FA7"/>
    <w:rsid w:val="00707F71"/>
    <w:rsid w:val="00711B8B"/>
    <w:rsid w:val="007141F1"/>
    <w:rsid w:val="00714D01"/>
    <w:rsid w:val="00715C74"/>
    <w:rsid w:val="00715FDA"/>
    <w:rsid w:val="00720A22"/>
    <w:rsid w:val="00722C45"/>
    <w:rsid w:val="00722C87"/>
    <w:rsid w:val="00723B00"/>
    <w:rsid w:val="007254C4"/>
    <w:rsid w:val="007258A9"/>
    <w:rsid w:val="00725938"/>
    <w:rsid w:val="00730125"/>
    <w:rsid w:val="00731204"/>
    <w:rsid w:val="007312F3"/>
    <w:rsid w:val="0073196E"/>
    <w:rsid w:val="00732C9D"/>
    <w:rsid w:val="00735A8F"/>
    <w:rsid w:val="00735EF3"/>
    <w:rsid w:val="007367D3"/>
    <w:rsid w:val="00736E5A"/>
    <w:rsid w:val="00740D9B"/>
    <w:rsid w:val="007412F7"/>
    <w:rsid w:val="007423B7"/>
    <w:rsid w:val="0074251B"/>
    <w:rsid w:val="00742596"/>
    <w:rsid w:val="00742E54"/>
    <w:rsid w:val="0074383D"/>
    <w:rsid w:val="00743DC5"/>
    <w:rsid w:val="00744CCC"/>
    <w:rsid w:val="00745936"/>
    <w:rsid w:val="007461F7"/>
    <w:rsid w:val="0074645F"/>
    <w:rsid w:val="0074722A"/>
    <w:rsid w:val="00747C1A"/>
    <w:rsid w:val="007510BE"/>
    <w:rsid w:val="007522CF"/>
    <w:rsid w:val="007526CB"/>
    <w:rsid w:val="00752A65"/>
    <w:rsid w:val="00754432"/>
    <w:rsid w:val="00754729"/>
    <w:rsid w:val="00755E32"/>
    <w:rsid w:val="00757DC6"/>
    <w:rsid w:val="007621FD"/>
    <w:rsid w:val="00762A70"/>
    <w:rsid w:val="00763012"/>
    <w:rsid w:val="0076476E"/>
    <w:rsid w:val="0076638C"/>
    <w:rsid w:val="00766B5D"/>
    <w:rsid w:val="00770B98"/>
    <w:rsid w:val="0077280D"/>
    <w:rsid w:val="00773586"/>
    <w:rsid w:val="00774E8E"/>
    <w:rsid w:val="00775441"/>
    <w:rsid w:val="00775DC7"/>
    <w:rsid w:val="00776751"/>
    <w:rsid w:val="0077754A"/>
    <w:rsid w:val="00780478"/>
    <w:rsid w:val="00782C4E"/>
    <w:rsid w:val="007837C7"/>
    <w:rsid w:val="00784084"/>
    <w:rsid w:val="007840C8"/>
    <w:rsid w:val="00784D31"/>
    <w:rsid w:val="00785161"/>
    <w:rsid w:val="0078654D"/>
    <w:rsid w:val="0079032D"/>
    <w:rsid w:val="0079109E"/>
    <w:rsid w:val="007914C3"/>
    <w:rsid w:val="00791FE7"/>
    <w:rsid w:val="00793117"/>
    <w:rsid w:val="00793632"/>
    <w:rsid w:val="00793DF7"/>
    <w:rsid w:val="00794194"/>
    <w:rsid w:val="00794232"/>
    <w:rsid w:val="00794344"/>
    <w:rsid w:val="007957B1"/>
    <w:rsid w:val="00795A83"/>
    <w:rsid w:val="00795F8F"/>
    <w:rsid w:val="00796898"/>
    <w:rsid w:val="007A087E"/>
    <w:rsid w:val="007A1306"/>
    <w:rsid w:val="007A17AD"/>
    <w:rsid w:val="007A196A"/>
    <w:rsid w:val="007A582D"/>
    <w:rsid w:val="007A59CD"/>
    <w:rsid w:val="007A693D"/>
    <w:rsid w:val="007B09AD"/>
    <w:rsid w:val="007B38F2"/>
    <w:rsid w:val="007B4A83"/>
    <w:rsid w:val="007B5A2C"/>
    <w:rsid w:val="007B5ED9"/>
    <w:rsid w:val="007B61FB"/>
    <w:rsid w:val="007B63D4"/>
    <w:rsid w:val="007B77E5"/>
    <w:rsid w:val="007C1239"/>
    <w:rsid w:val="007C2379"/>
    <w:rsid w:val="007C4499"/>
    <w:rsid w:val="007C44C8"/>
    <w:rsid w:val="007C4F29"/>
    <w:rsid w:val="007C644F"/>
    <w:rsid w:val="007C7F26"/>
    <w:rsid w:val="007D17D1"/>
    <w:rsid w:val="007D21F6"/>
    <w:rsid w:val="007D2CC0"/>
    <w:rsid w:val="007D2DFB"/>
    <w:rsid w:val="007D31BE"/>
    <w:rsid w:val="007D3BF2"/>
    <w:rsid w:val="007D5978"/>
    <w:rsid w:val="007D5A71"/>
    <w:rsid w:val="007E149D"/>
    <w:rsid w:val="007E2A5C"/>
    <w:rsid w:val="007E6F86"/>
    <w:rsid w:val="007E7C1B"/>
    <w:rsid w:val="007F0B51"/>
    <w:rsid w:val="007F15BC"/>
    <w:rsid w:val="007F237D"/>
    <w:rsid w:val="007F2F36"/>
    <w:rsid w:val="007F3274"/>
    <w:rsid w:val="007F38B9"/>
    <w:rsid w:val="007F40F6"/>
    <w:rsid w:val="007F6327"/>
    <w:rsid w:val="007F658C"/>
    <w:rsid w:val="007F6A94"/>
    <w:rsid w:val="008005B3"/>
    <w:rsid w:val="00802A73"/>
    <w:rsid w:val="00806171"/>
    <w:rsid w:val="00806BB1"/>
    <w:rsid w:val="00807B15"/>
    <w:rsid w:val="00807CD6"/>
    <w:rsid w:val="008159E3"/>
    <w:rsid w:val="00817B19"/>
    <w:rsid w:val="00820635"/>
    <w:rsid w:val="00822360"/>
    <w:rsid w:val="008225B1"/>
    <w:rsid w:val="00823EE9"/>
    <w:rsid w:val="008253B4"/>
    <w:rsid w:val="00830536"/>
    <w:rsid w:val="0083067C"/>
    <w:rsid w:val="00831D39"/>
    <w:rsid w:val="008326C6"/>
    <w:rsid w:val="008330A1"/>
    <w:rsid w:val="008337E3"/>
    <w:rsid w:val="00835304"/>
    <w:rsid w:val="00836673"/>
    <w:rsid w:val="0084178C"/>
    <w:rsid w:val="00841E31"/>
    <w:rsid w:val="00842127"/>
    <w:rsid w:val="008434FB"/>
    <w:rsid w:val="00844523"/>
    <w:rsid w:val="00844F13"/>
    <w:rsid w:val="00845416"/>
    <w:rsid w:val="00845854"/>
    <w:rsid w:val="00845FEA"/>
    <w:rsid w:val="008462F7"/>
    <w:rsid w:val="00846440"/>
    <w:rsid w:val="00850501"/>
    <w:rsid w:val="00850F21"/>
    <w:rsid w:val="008512FB"/>
    <w:rsid w:val="00852533"/>
    <w:rsid w:val="008526FA"/>
    <w:rsid w:val="0085297F"/>
    <w:rsid w:val="00856F06"/>
    <w:rsid w:val="0085791B"/>
    <w:rsid w:val="00860F8D"/>
    <w:rsid w:val="00861555"/>
    <w:rsid w:val="00861A2E"/>
    <w:rsid w:val="00861BD1"/>
    <w:rsid w:val="00863D87"/>
    <w:rsid w:val="00866D30"/>
    <w:rsid w:val="008670F4"/>
    <w:rsid w:val="00867986"/>
    <w:rsid w:val="00870629"/>
    <w:rsid w:val="00872491"/>
    <w:rsid w:val="00873194"/>
    <w:rsid w:val="008769CB"/>
    <w:rsid w:val="0087709E"/>
    <w:rsid w:val="00877812"/>
    <w:rsid w:val="00881A89"/>
    <w:rsid w:val="00881D69"/>
    <w:rsid w:val="00882BAF"/>
    <w:rsid w:val="00882D7E"/>
    <w:rsid w:val="00882FE7"/>
    <w:rsid w:val="0088330E"/>
    <w:rsid w:val="00883598"/>
    <w:rsid w:val="0088515F"/>
    <w:rsid w:val="0088657F"/>
    <w:rsid w:val="00886A34"/>
    <w:rsid w:val="00886B40"/>
    <w:rsid w:val="008876F7"/>
    <w:rsid w:val="008901CC"/>
    <w:rsid w:val="00890331"/>
    <w:rsid w:val="0089089A"/>
    <w:rsid w:val="00890D1E"/>
    <w:rsid w:val="0089141A"/>
    <w:rsid w:val="00892462"/>
    <w:rsid w:val="00893297"/>
    <w:rsid w:val="00896014"/>
    <w:rsid w:val="00896A5F"/>
    <w:rsid w:val="00897023"/>
    <w:rsid w:val="008A1E8F"/>
    <w:rsid w:val="008A20F8"/>
    <w:rsid w:val="008A222C"/>
    <w:rsid w:val="008A298C"/>
    <w:rsid w:val="008A31BD"/>
    <w:rsid w:val="008A3C2F"/>
    <w:rsid w:val="008A3CFC"/>
    <w:rsid w:val="008A404D"/>
    <w:rsid w:val="008A4CF2"/>
    <w:rsid w:val="008A4F47"/>
    <w:rsid w:val="008A5556"/>
    <w:rsid w:val="008A7114"/>
    <w:rsid w:val="008A7395"/>
    <w:rsid w:val="008A7B86"/>
    <w:rsid w:val="008B080E"/>
    <w:rsid w:val="008B0BA0"/>
    <w:rsid w:val="008B11B3"/>
    <w:rsid w:val="008B1FA1"/>
    <w:rsid w:val="008B4ED6"/>
    <w:rsid w:val="008B5702"/>
    <w:rsid w:val="008B6BBB"/>
    <w:rsid w:val="008B758B"/>
    <w:rsid w:val="008C0DA6"/>
    <w:rsid w:val="008C14EB"/>
    <w:rsid w:val="008C1530"/>
    <w:rsid w:val="008C25D1"/>
    <w:rsid w:val="008C3FDD"/>
    <w:rsid w:val="008C41D9"/>
    <w:rsid w:val="008C42A3"/>
    <w:rsid w:val="008C530F"/>
    <w:rsid w:val="008C5B6F"/>
    <w:rsid w:val="008C687C"/>
    <w:rsid w:val="008D1FF6"/>
    <w:rsid w:val="008D69A9"/>
    <w:rsid w:val="008D7051"/>
    <w:rsid w:val="008D7117"/>
    <w:rsid w:val="008D7D1C"/>
    <w:rsid w:val="008E0C2A"/>
    <w:rsid w:val="008E238D"/>
    <w:rsid w:val="008E3C9A"/>
    <w:rsid w:val="008E4C8C"/>
    <w:rsid w:val="008E5E19"/>
    <w:rsid w:val="008E7695"/>
    <w:rsid w:val="008F0841"/>
    <w:rsid w:val="008F0F11"/>
    <w:rsid w:val="008F28B2"/>
    <w:rsid w:val="008F2F1E"/>
    <w:rsid w:val="008F3797"/>
    <w:rsid w:val="008F3E10"/>
    <w:rsid w:val="008F55C4"/>
    <w:rsid w:val="008F6947"/>
    <w:rsid w:val="008F76C5"/>
    <w:rsid w:val="008F7D2B"/>
    <w:rsid w:val="00901651"/>
    <w:rsid w:val="00905683"/>
    <w:rsid w:val="00905B2A"/>
    <w:rsid w:val="00906BC3"/>
    <w:rsid w:val="0090716C"/>
    <w:rsid w:val="00907C91"/>
    <w:rsid w:val="009103D5"/>
    <w:rsid w:val="00911BF3"/>
    <w:rsid w:val="00913185"/>
    <w:rsid w:val="00914FCE"/>
    <w:rsid w:val="00915464"/>
    <w:rsid w:val="00917D0E"/>
    <w:rsid w:val="00920F43"/>
    <w:rsid w:val="009226A4"/>
    <w:rsid w:val="00923C26"/>
    <w:rsid w:val="00923F8D"/>
    <w:rsid w:val="009245EE"/>
    <w:rsid w:val="0092488C"/>
    <w:rsid w:val="00926655"/>
    <w:rsid w:val="0093026C"/>
    <w:rsid w:val="009317A6"/>
    <w:rsid w:val="0093189E"/>
    <w:rsid w:val="00931E57"/>
    <w:rsid w:val="00932854"/>
    <w:rsid w:val="009328C0"/>
    <w:rsid w:val="00934479"/>
    <w:rsid w:val="0094110D"/>
    <w:rsid w:val="009414B7"/>
    <w:rsid w:val="009414EB"/>
    <w:rsid w:val="00941956"/>
    <w:rsid w:val="00941EC6"/>
    <w:rsid w:val="00943273"/>
    <w:rsid w:val="00943592"/>
    <w:rsid w:val="009442BB"/>
    <w:rsid w:val="00944B0F"/>
    <w:rsid w:val="00945281"/>
    <w:rsid w:val="0094559F"/>
    <w:rsid w:val="00946DBD"/>
    <w:rsid w:val="009478E2"/>
    <w:rsid w:val="00951240"/>
    <w:rsid w:val="00951A02"/>
    <w:rsid w:val="00955D82"/>
    <w:rsid w:val="00957443"/>
    <w:rsid w:val="00957D66"/>
    <w:rsid w:val="00960DA1"/>
    <w:rsid w:val="00961227"/>
    <w:rsid w:val="00962A17"/>
    <w:rsid w:val="00963E5C"/>
    <w:rsid w:val="009646EE"/>
    <w:rsid w:val="009651AA"/>
    <w:rsid w:val="00965857"/>
    <w:rsid w:val="00965DAD"/>
    <w:rsid w:val="00966CB4"/>
    <w:rsid w:val="00966F89"/>
    <w:rsid w:val="009700B7"/>
    <w:rsid w:val="00970BA2"/>
    <w:rsid w:val="00971942"/>
    <w:rsid w:val="00971A98"/>
    <w:rsid w:val="0097434D"/>
    <w:rsid w:val="0097465E"/>
    <w:rsid w:val="00976D7B"/>
    <w:rsid w:val="00977952"/>
    <w:rsid w:val="00977B99"/>
    <w:rsid w:val="0098057A"/>
    <w:rsid w:val="00980BCD"/>
    <w:rsid w:val="00980C6E"/>
    <w:rsid w:val="00982CB0"/>
    <w:rsid w:val="00983220"/>
    <w:rsid w:val="00985B12"/>
    <w:rsid w:val="00986EA6"/>
    <w:rsid w:val="00986FDB"/>
    <w:rsid w:val="00987339"/>
    <w:rsid w:val="00990166"/>
    <w:rsid w:val="009904FA"/>
    <w:rsid w:val="00992580"/>
    <w:rsid w:val="00992BF8"/>
    <w:rsid w:val="009932AC"/>
    <w:rsid w:val="00994004"/>
    <w:rsid w:val="00995E1D"/>
    <w:rsid w:val="00995E94"/>
    <w:rsid w:val="00996977"/>
    <w:rsid w:val="00996D7D"/>
    <w:rsid w:val="00996E35"/>
    <w:rsid w:val="0099791C"/>
    <w:rsid w:val="009A18E8"/>
    <w:rsid w:val="009A1A5A"/>
    <w:rsid w:val="009A1B70"/>
    <w:rsid w:val="009A31E8"/>
    <w:rsid w:val="009A48EC"/>
    <w:rsid w:val="009A7052"/>
    <w:rsid w:val="009A7BE6"/>
    <w:rsid w:val="009A7C3A"/>
    <w:rsid w:val="009B023E"/>
    <w:rsid w:val="009B06EB"/>
    <w:rsid w:val="009B10E3"/>
    <w:rsid w:val="009B1204"/>
    <w:rsid w:val="009B2370"/>
    <w:rsid w:val="009B3227"/>
    <w:rsid w:val="009B563F"/>
    <w:rsid w:val="009B7BB4"/>
    <w:rsid w:val="009C09CC"/>
    <w:rsid w:val="009C17B4"/>
    <w:rsid w:val="009C225C"/>
    <w:rsid w:val="009C2768"/>
    <w:rsid w:val="009C2E6C"/>
    <w:rsid w:val="009C369C"/>
    <w:rsid w:val="009C37CB"/>
    <w:rsid w:val="009C4D12"/>
    <w:rsid w:val="009C54E1"/>
    <w:rsid w:val="009C5E27"/>
    <w:rsid w:val="009D093B"/>
    <w:rsid w:val="009D0E37"/>
    <w:rsid w:val="009D1887"/>
    <w:rsid w:val="009D2E43"/>
    <w:rsid w:val="009D605F"/>
    <w:rsid w:val="009D634E"/>
    <w:rsid w:val="009D66BE"/>
    <w:rsid w:val="009E0213"/>
    <w:rsid w:val="009E06A8"/>
    <w:rsid w:val="009E225B"/>
    <w:rsid w:val="009E226E"/>
    <w:rsid w:val="009E2F72"/>
    <w:rsid w:val="009E3264"/>
    <w:rsid w:val="009E4746"/>
    <w:rsid w:val="009E7014"/>
    <w:rsid w:val="009F02E1"/>
    <w:rsid w:val="009F1B5C"/>
    <w:rsid w:val="009F3216"/>
    <w:rsid w:val="009F3B1B"/>
    <w:rsid w:val="009F4EA7"/>
    <w:rsid w:val="009F5A2C"/>
    <w:rsid w:val="009F7A61"/>
    <w:rsid w:val="009F7C4E"/>
    <w:rsid w:val="00A01925"/>
    <w:rsid w:val="00A02768"/>
    <w:rsid w:val="00A03055"/>
    <w:rsid w:val="00A03214"/>
    <w:rsid w:val="00A054A6"/>
    <w:rsid w:val="00A057F2"/>
    <w:rsid w:val="00A05C97"/>
    <w:rsid w:val="00A06E9D"/>
    <w:rsid w:val="00A10402"/>
    <w:rsid w:val="00A11C08"/>
    <w:rsid w:val="00A11EA9"/>
    <w:rsid w:val="00A13948"/>
    <w:rsid w:val="00A14EB2"/>
    <w:rsid w:val="00A1749C"/>
    <w:rsid w:val="00A175EC"/>
    <w:rsid w:val="00A20289"/>
    <w:rsid w:val="00A22D03"/>
    <w:rsid w:val="00A248B4"/>
    <w:rsid w:val="00A25B5D"/>
    <w:rsid w:val="00A311B9"/>
    <w:rsid w:val="00A321D7"/>
    <w:rsid w:val="00A333F1"/>
    <w:rsid w:val="00A33BB9"/>
    <w:rsid w:val="00A34379"/>
    <w:rsid w:val="00A3496F"/>
    <w:rsid w:val="00A365C1"/>
    <w:rsid w:val="00A37D6C"/>
    <w:rsid w:val="00A4050B"/>
    <w:rsid w:val="00A40EE2"/>
    <w:rsid w:val="00A41162"/>
    <w:rsid w:val="00A42EDC"/>
    <w:rsid w:val="00A430DD"/>
    <w:rsid w:val="00A432D5"/>
    <w:rsid w:val="00A474CF"/>
    <w:rsid w:val="00A51D59"/>
    <w:rsid w:val="00A523AB"/>
    <w:rsid w:val="00A53366"/>
    <w:rsid w:val="00A5371D"/>
    <w:rsid w:val="00A563C6"/>
    <w:rsid w:val="00A56ACD"/>
    <w:rsid w:val="00A56C0D"/>
    <w:rsid w:val="00A57613"/>
    <w:rsid w:val="00A57D23"/>
    <w:rsid w:val="00A600F8"/>
    <w:rsid w:val="00A60ED3"/>
    <w:rsid w:val="00A60F63"/>
    <w:rsid w:val="00A6600B"/>
    <w:rsid w:val="00A66226"/>
    <w:rsid w:val="00A66EF8"/>
    <w:rsid w:val="00A6775F"/>
    <w:rsid w:val="00A6784C"/>
    <w:rsid w:val="00A67A9D"/>
    <w:rsid w:val="00A7162C"/>
    <w:rsid w:val="00A719E9"/>
    <w:rsid w:val="00A721F2"/>
    <w:rsid w:val="00A73782"/>
    <w:rsid w:val="00A73CCF"/>
    <w:rsid w:val="00A73E1D"/>
    <w:rsid w:val="00A73EA1"/>
    <w:rsid w:val="00A76690"/>
    <w:rsid w:val="00A76B80"/>
    <w:rsid w:val="00A77C32"/>
    <w:rsid w:val="00A80A5C"/>
    <w:rsid w:val="00A80C16"/>
    <w:rsid w:val="00A80CA1"/>
    <w:rsid w:val="00A81D96"/>
    <w:rsid w:val="00A84F04"/>
    <w:rsid w:val="00A85854"/>
    <w:rsid w:val="00A86BE6"/>
    <w:rsid w:val="00A92BA2"/>
    <w:rsid w:val="00A937B2"/>
    <w:rsid w:val="00A93B57"/>
    <w:rsid w:val="00A955A6"/>
    <w:rsid w:val="00A95855"/>
    <w:rsid w:val="00A967DB"/>
    <w:rsid w:val="00A96B8C"/>
    <w:rsid w:val="00A97F1F"/>
    <w:rsid w:val="00AA2E67"/>
    <w:rsid w:val="00AA3B9F"/>
    <w:rsid w:val="00AA4191"/>
    <w:rsid w:val="00AA4E47"/>
    <w:rsid w:val="00AA52E6"/>
    <w:rsid w:val="00AA6255"/>
    <w:rsid w:val="00AA7FE8"/>
    <w:rsid w:val="00AB0BD6"/>
    <w:rsid w:val="00AB281B"/>
    <w:rsid w:val="00AB3571"/>
    <w:rsid w:val="00AB371A"/>
    <w:rsid w:val="00AB399A"/>
    <w:rsid w:val="00AB684C"/>
    <w:rsid w:val="00AB6AD2"/>
    <w:rsid w:val="00AC019C"/>
    <w:rsid w:val="00AC0D32"/>
    <w:rsid w:val="00AC0ED7"/>
    <w:rsid w:val="00AC17CF"/>
    <w:rsid w:val="00AC58D0"/>
    <w:rsid w:val="00AC6B0C"/>
    <w:rsid w:val="00AD0011"/>
    <w:rsid w:val="00AD0635"/>
    <w:rsid w:val="00AD117C"/>
    <w:rsid w:val="00AD3051"/>
    <w:rsid w:val="00AD3C19"/>
    <w:rsid w:val="00AD4303"/>
    <w:rsid w:val="00AD6E08"/>
    <w:rsid w:val="00AD7036"/>
    <w:rsid w:val="00AE0DCC"/>
    <w:rsid w:val="00AE1DF3"/>
    <w:rsid w:val="00AE2B31"/>
    <w:rsid w:val="00AE317E"/>
    <w:rsid w:val="00AE3F92"/>
    <w:rsid w:val="00AE765E"/>
    <w:rsid w:val="00AE7CA0"/>
    <w:rsid w:val="00AF0429"/>
    <w:rsid w:val="00AF0585"/>
    <w:rsid w:val="00AF1ACF"/>
    <w:rsid w:val="00AF4E13"/>
    <w:rsid w:val="00AF54BE"/>
    <w:rsid w:val="00AF6A55"/>
    <w:rsid w:val="00B0260C"/>
    <w:rsid w:val="00B0278C"/>
    <w:rsid w:val="00B0292C"/>
    <w:rsid w:val="00B0408E"/>
    <w:rsid w:val="00B04820"/>
    <w:rsid w:val="00B04FA8"/>
    <w:rsid w:val="00B06778"/>
    <w:rsid w:val="00B13E01"/>
    <w:rsid w:val="00B14D55"/>
    <w:rsid w:val="00B15005"/>
    <w:rsid w:val="00B163ED"/>
    <w:rsid w:val="00B1693E"/>
    <w:rsid w:val="00B16988"/>
    <w:rsid w:val="00B16A4E"/>
    <w:rsid w:val="00B22F3A"/>
    <w:rsid w:val="00B23B87"/>
    <w:rsid w:val="00B256C6"/>
    <w:rsid w:val="00B26D6B"/>
    <w:rsid w:val="00B277F4"/>
    <w:rsid w:val="00B30B23"/>
    <w:rsid w:val="00B31D83"/>
    <w:rsid w:val="00B31E54"/>
    <w:rsid w:val="00B32CE7"/>
    <w:rsid w:val="00B34666"/>
    <w:rsid w:val="00B42A87"/>
    <w:rsid w:val="00B42CB5"/>
    <w:rsid w:val="00B42F21"/>
    <w:rsid w:val="00B4314B"/>
    <w:rsid w:val="00B441D1"/>
    <w:rsid w:val="00B4451C"/>
    <w:rsid w:val="00B4510A"/>
    <w:rsid w:val="00B45136"/>
    <w:rsid w:val="00B45264"/>
    <w:rsid w:val="00B462B0"/>
    <w:rsid w:val="00B46340"/>
    <w:rsid w:val="00B4668E"/>
    <w:rsid w:val="00B47647"/>
    <w:rsid w:val="00B52522"/>
    <w:rsid w:val="00B525A7"/>
    <w:rsid w:val="00B527E2"/>
    <w:rsid w:val="00B542E7"/>
    <w:rsid w:val="00B574CF"/>
    <w:rsid w:val="00B5755C"/>
    <w:rsid w:val="00B60429"/>
    <w:rsid w:val="00B61000"/>
    <w:rsid w:val="00B6100D"/>
    <w:rsid w:val="00B61819"/>
    <w:rsid w:val="00B671F0"/>
    <w:rsid w:val="00B67370"/>
    <w:rsid w:val="00B7033E"/>
    <w:rsid w:val="00B70A11"/>
    <w:rsid w:val="00B711E3"/>
    <w:rsid w:val="00B72507"/>
    <w:rsid w:val="00B73CDB"/>
    <w:rsid w:val="00B75655"/>
    <w:rsid w:val="00B75787"/>
    <w:rsid w:val="00B77746"/>
    <w:rsid w:val="00B80556"/>
    <w:rsid w:val="00B8169F"/>
    <w:rsid w:val="00B8249A"/>
    <w:rsid w:val="00B828E5"/>
    <w:rsid w:val="00B82D4B"/>
    <w:rsid w:val="00B848E6"/>
    <w:rsid w:val="00B853ED"/>
    <w:rsid w:val="00B85562"/>
    <w:rsid w:val="00B85D13"/>
    <w:rsid w:val="00B87B5D"/>
    <w:rsid w:val="00B90420"/>
    <w:rsid w:val="00B9211F"/>
    <w:rsid w:val="00B9254C"/>
    <w:rsid w:val="00B9262D"/>
    <w:rsid w:val="00B92FEF"/>
    <w:rsid w:val="00B9449F"/>
    <w:rsid w:val="00B94D5C"/>
    <w:rsid w:val="00B9536B"/>
    <w:rsid w:val="00B95C7C"/>
    <w:rsid w:val="00B95D10"/>
    <w:rsid w:val="00B95D71"/>
    <w:rsid w:val="00B974D3"/>
    <w:rsid w:val="00BA2654"/>
    <w:rsid w:val="00BA521B"/>
    <w:rsid w:val="00BA56E7"/>
    <w:rsid w:val="00BA6B2F"/>
    <w:rsid w:val="00BA7DE2"/>
    <w:rsid w:val="00BB0A30"/>
    <w:rsid w:val="00BB2784"/>
    <w:rsid w:val="00BB2916"/>
    <w:rsid w:val="00BB371A"/>
    <w:rsid w:val="00BB525C"/>
    <w:rsid w:val="00BB5339"/>
    <w:rsid w:val="00BB5E1B"/>
    <w:rsid w:val="00BB6372"/>
    <w:rsid w:val="00BC36B4"/>
    <w:rsid w:val="00BC4C65"/>
    <w:rsid w:val="00BC5E6D"/>
    <w:rsid w:val="00BC63EA"/>
    <w:rsid w:val="00BC64BD"/>
    <w:rsid w:val="00BC674D"/>
    <w:rsid w:val="00BC68C1"/>
    <w:rsid w:val="00BC785F"/>
    <w:rsid w:val="00BC7F82"/>
    <w:rsid w:val="00BD0DC5"/>
    <w:rsid w:val="00BD10A4"/>
    <w:rsid w:val="00BD27E3"/>
    <w:rsid w:val="00BD340F"/>
    <w:rsid w:val="00BD40E6"/>
    <w:rsid w:val="00BD4438"/>
    <w:rsid w:val="00BD4451"/>
    <w:rsid w:val="00BD6736"/>
    <w:rsid w:val="00BE16CF"/>
    <w:rsid w:val="00BE203B"/>
    <w:rsid w:val="00BE31E7"/>
    <w:rsid w:val="00BE3677"/>
    <w:rsid w:val="00BE4EA4"/>
    <w:rsid w:val="00BE5A9E"/>
    <w:rsid w:val="00BE7B91"/>
    <w:rsid w:val="00BF049A"/>
    <w:rsid w:val="00BF0D6B"/>
    <w:rsid w:val="00BF11EB"/>
    <w:rsid w:val="00BF1B45"/>
    <w:rsid w:val="00BF36B3"/>
    <w:rsid w:val="00BF3CAF"/>
    <w:rsid w:val="00BF45A6"/>
    <w:rsid w:val="00BF4E2F"/>
    <w:rsid w:val="00BF6631"/>
    <w:rsid w:val="00BF6768"/>
    <w:rsid w:val="00BF75DB"/>
    <w:rsid w:val="00BF7636"/>
    <w:rsid w:val="00BF76BA"/>
    <w:rsid w:val="00BF7CF0"/>
    <w:rsid w:val="00C00D11"/>
    <w:rsid w:val="00C01D93"/>
    <w:rsid w:val="00C02101"/>
    <w:rsid w:val="00C038CF"/>
    <w:rsid w:val="00C049B7"/>
    <w:rsid w:val="00C055D7"/>
    <w:rsid w:val="00C1025E"/>
    <w:rsid w:val="00C112C2"/>
    <w:rsid w:val="00C11F82"/>
    <w:rsid w:val="00C11FCF"/>
    <w:rsid w:val="00C120DD"/>
    <w:rsid w:val="00C12103"/>
    <w:rsid w:val="00C13258"/>
    <w:rsid w:val="00C13284"/>
    <w:rsid w:val="00C13461"/>
    <w:rsid w:val="00C13483"/>
    <w:rsid w:val="00C14A9E"/>
    <w:rsid w:val="00C14F5F"/>
    <w:rsid w:val="00C1542F"/>
    <w:rsid w:val="00C15BF2"/>
    <w:rsid w:val="00C15C84"/>
    <w:rsid w:val="00C21A1B"/>
    <w:rsid w:val="00C21F4B"/>
    <w:rsid w:val="00C22FB2"/>
    <w:rsid w:val="00C23C80"/>
    <w:rsid w:val="00C25AA0"/>
    <w:rsid w:val="00C2788A"/>
    <w:rsid w:val="00C30B29"/>
    <w:rsid w:val="00C37991"/>
    <w:rsid w:val="00C37D58"/>
    <w:rsid w:val="00C40FF4"/>
    <w:rsid w:val="00C41675"/>
    <w:rsid w:val="00C42A13"/>
    <w:rsid w:val="00C42ACE"/>
    <w:rsid w:val="00C431A8"/>
    <w:rsid w:val="00C4397A"/>
    <w:rsid w:val="00C444D3"/>
    <w:rsid w:val="00C4573F"/>
    <w:rsid w:val="00C45A7C"/>
    <w:rsid w:val="00C45E46"/>
    <w:rsid w:val="00C4611D"/>
    <w:rsid w:val="00C475A2"/>
    <w:rsid w:val="00C50CCB"/>
    <w:rsid w:val="00C50F61"/>
    <w:rsid w:val="00C524E3"/>
    <w:rsid w:val="00C528FE"/>
    <w:rsid w:val="00C531C0"/>
    <w:rsid w:val="00C55007"/>
    <w:rsid w:val="00C616F2"/>
    <w:rsid w:val="00C61E5B"/>
    <w:rsid w:val="00C624B9"/>
    <w:rsid w:val="00C626A4"/>
    <w:rsid w:val="00C6506A"/>
    <w:rsid w:val="00C67815"/>
    <w:rsid w:val="00C67F68"/>
    <w:rsid w:val="00C74421"/>
    <w:rsid w:val="00C7563E"/>
    <w:rsid w:val="00C77741"/>
    <w:rsid w:val="00C830A6"/>
    <w:rsid w:val="00C8360E"/>
    <w:rsid w:val="00C83E72"/>
    <w:rsid w:val="00C84543"/>
    <w:rsid w:val="00C85444"/>
    <w:rsid w:val="00C856E3"/>
    <w:rsid w:val="00C8736F"/>
    <w:rsid w:val="00C92B5B"/>
    <w:rsid w:val="00C944C5"/>
    <w:rsid w:val="00C95419"/>
    <w:rsid w:val="00C95AAB"/>
    <w:rsid w:val="00C978D5"/>
    <w:rsid w:val="00C97C75"/>
    <w:rsid w:val="00CA0E63"/>
    <w:rsid w:val="00CA1F10"/>
    <w:rsid w:val="00CA2C50"/>
    <w:rsid w:val="00CA31FF"/>
    <w:rsid w:val="00CA35E9"/>
    <w:rsid w:val="00CA68E5"/>
    <w:rsid w:val="00CA6C72"/>
    <w:rsid w:val="00CA7C24"/>
    <w:rsid w:val="00CB0324"/>
    <w:rsid w:val="00CB0852"/>
    <w:rsid w:val="00CB2070"/>
    <w:rsid w:val="00CB2675"/>
    <w:rsid w:val="00CB417F"/>
    <w:rsid w:val="00CB5BB7"/>
    <w:rsid w:val="00CB6715"/>
    <w:rsid w:val="00CC0E94"/>
    <w:rsid w:val="00CC1937"/>
    <w:rsid w:val="00CC1F90"/>
    <w:rsid w:val="00CC3791"/>
    <w:rsid w:val="00CC44B3"/>
    <w:rsid w:val="00CC4891"/>
    <w:rsid w:val="00CC5817"/>
    <w:rsid w:val="00CC72F6"/>
    <w:rsid w:val="00CC7416"/>
    <w:rsid w:val="00CC7687"/>
    <w:rsid w:val="00CD16A9"/>
    <w:rsid w:val="00CD3419"/>
    <w:rsid w:val="00CD3DAF"/>
    <w:rsid w:val="00CD4ED5"/>
    <w:rsid w:val="00CD5D03"/>
    <w:rsid w:val="00CE0CD8"/>
    <w:rsid w:val="00CE153F"/>
    <w:rsid w:val="00CE3347"/>
    <w:rsid w:val="00CE38DC"/>
    <w:rsid w:val="00CE474D"/>
    <w:rsid w:val="00CE4BDB"/>
    <w:rsid w:val="00CE5CD2"/>
    <w:rsid w:val="00CE6780"/>
    <w:rsid w:val="00CF0C0D"/>
    <w:rsid w:val="00CF1B0B"/>
    <w:rsid w:val="00CF6250"/>
    <w:rsid w:val="00CF658A"/>
    <w:rsid w:val="00CF6EA5"/>
    <w:rsid w:val="00D0067A"/>
    <w:rsid w:val="00D0176A"/>
    <w:rsid w:val="00D03250"/>
    <w:rsid w:val="00D03E5E"/>
    <w:rsid w:val="00D04847"/>
    <w:rsid w:val="00D0535B"/>
    <w:rsid w:val="00D05E25"/>
    <w:rsid w:val="00D06008"/>
    <w:rsid w:val="00D06EDF"/>
    <w:rsid w:val="00D0776F"/>
    <w:rsid w:val="00D1014E"/>
    <w:rsid w:val="00D11F50"/>
    <w:rsid w:val="00D120D5"/>
    <w:rsid w:val="00D1285F"/>
    <w:rsid w:val="00D12A3F"/>
    <w:rsid w:val="00D15404"/>
    <w:rsid w:val="00D16409"/>
    <w:rsid w:val="00D1778F"/>
    <w:rsid w:val="00D17F92"/>
    <w:rsid w:val="00D20A46"/>
    <w:rsid w:val="00D20C7F"/>
    <w:rsid w:val="00D20DDE"/>
    <w:rsid w:val="00D2193B"/>
    <w:rsid w:val="00D21AA8"/>
    <w:rsid w:val="00D2277A"/>
    <w:rsid w:val="00D2338F"/>
    <w:rsid w:val="00D23C02"/>
    <w:rsid w:val="00D23D29"/>
    <w:rsid w:val="00D25DFB"/>
    <w:rsid w:val="00D26813"/>
    <w:rsid w:val="00D2685E"/>
    <w:rsid w:val="00D27590"/>
    <w:rsid w:val="00D2760D"/>
    <w:rsid w:val="00D27670"/>
    <w:rsid w:val="00D324B9"/>
    <w:rsid w:val="00D32DFC"/>
    <w:rsid w:val="00D32E67"/>
    <w:rsid w:val="00D342C2"/>
    <w:rsid w:val="00D3433A"/>
    <w:rsid w:val="00D35527"/>
    <w:rsid w:val="00D40920"/>
    <w:rsid w:val="00D40DFD"/>
    <w:rsid w:val="00D41E30"/>
    <w:rsid w:val="00D42E6C"/>
    <w:rsid w:val="00D44E06"/>
    <w:rsid w:val="00D45763"/>
    <w:rsid w:val="00D46767"/>
    <w:rsid w:val="00D47350"/>
    <w:rsid w:val="00D50C34"/>
    <w:rsid w:val="00D50F83"/>
    <w:rsid w:val="00D525C7"/>
    <w:rsid w:val="00D52D24"/>
    <w:rsid w:val="00D5300E"/>
    <w:rsid w:val="00D5466E"/>
    <w:rsid w:val="00D546B4"/>
    <w:rsid w:val="00D55C73"/>
    <w:rsid w:val="00D56575"/>
    <w:rsid w:val="00D56CD6"/>
    <w:rsid w:val="00D605E0"/>
    <w:rsid w:val="00D61632"/>
    <w:rsid w:val="00D61AC6"/>
    <w:rsid w:val="00D62FD9"/>
    <w:rsid w:val="00D6449D"/>
    <w:rsid w:val="00D66452"/>
    <w:rsid w:val="00D665C7"/>
    <w:rsid w:val="00D66CBD"/>
    <w:rsid w:val="00D67799"/>
    <w:rsid w:val="00D67B99"/>
    <w:rsid w:val="00D67DFE"/>
    <w:rsid w:val="00D700EB"/>
    <w:rsid w:val="00D7063A"/>
    <w:rsid w:val="00D70B60"/>
    <w:rsid w:val="00D71050"/>
    <w:rsid w:val="00D72211"/>
    <w:rsid w:val="00D7385A"/>
    <w:rsid w:val="00D73DCF"/>
    <w:rsid w:val="00D7557C"/>
    <w:rsid w:val="00D76246"/>
    <w:rsid w:val="00D773B7"/>
    <w:rsid w:val="00D80108"/>
    <w:rsid w:val="00D80D92"/>
    <w:rsid w:val="00D810BF"/>
    <w:rsid w:val="00D83ADE"/>
    <w:rsid w:val="00D859AB"/>
    <w:rsid w:val="00D85CC5"/>
    <w:rsid w:val="00D8624A"/>
    <w:rsid w:val="00D86451"/>
    <w:rsid w:val="00D86B55"/>
    <w:rsid w:val="00D903E1"/>
    <w:rsid w:val="00D925BE"/>
    <w:rsid w:val="00D94A93"/>
    <w:rsid w:val="00D94F8D"/>
    <w:rsid w:val="00D95081"/>
    <w:rsid w:val="00D9516E"/>
    <w:rsid w:val="00D95B56"/>
    <w:rsid w:val="00D95E07"/>
    <w:rsid w:val="00D95F74"/>
    <w:rsid w:val="00D97ACD"/>
    <w:rsid w:val="00DA1026"/>
    <w:rsid w:val="00DA14BF"/>
    <w:rsid w:val="00DA2952"/>
    <w:rsid w:val="00DA48F1"/>
    <w:rsid w:val="00DB0037"/>
    <w:rsid w:val="00DB0659"/>
    <w:rsid w:val="00DB091E"/>
    <w:rsid w:val="00DB1720"/>
    <w:rsid w:val="00DB25E7"/>
    <w:rsid w:val="00DB492D"/>
    <w:rsid w:val="00DB729F"/>
    <w:rsid w:val="00DB7AC0"/>
    <w:rsid w:val="00DC042C"/>
    <w:rsid w:val="00DC1B90"/>
    <w:rsid w:val="00DC1DCA"/>
    <w:rsid w:val="00DC20A6"/>
    <w:rsid w:val="00DC404F"/>
    <w:rsid w:val="00DC4FCA"/>
    <w:rsid w:val="00DC5C66"/>
    <w:rsid w:val="00DD2452"/>
    <w:rsid w:val="00DD3353"/>
    <w:rsid w:val="00DD3C2D"/>
    <w:rsid w:val="00DD5792"/>
    <w:rsid w:val="00DD66BC"/>
    <w:rsid w:val="00DD6C21"/>
    <w:rsid w:val="00DE03B8"/>
    <w:rsid w:val="00DE0580"/>
    <w:rsid w:val="00DE1012"/>
    <w:rsid w:val="00DE1E3C"/>
    <w:rsid w:val="00DE2F73"/>
    <w:rsid w:val="00DE3D23"/>
    <w:rsid w:val="00DE4A88"/>
    <w:rsid w:val="00DF1A40"/>
    <w:rsid w:val="00DF1DFD"/>
    <w:rsid w:val="00DF1E12"/>
    <w:rsid w:val="00DF4D72"/>
    <w:rsid w:val="00DF5847"/>
    <w:rsid w:val="00DF6D07"/>
    <w:rsid w:val="00DF6DBD"/>
    <w:rsid w:val="00E0034A"/>
    <w:rsid w:val="00E004C0"/>
    <w:rsid w:val="00E01E15"/>
    <w:rsid w:val="00E021CA"/>
    <w:rsid w:val="00E032A6"/>
    <w:rsid w:val="00E036A7"/>
    <w:rsid w:val="00E047C1"/>
    <w:rsid w:val="00E04E64"/>
    <w:rsid w:val="00E060C8"/>
    <w:rsid w:val="00E11036"/>
    <w:rsid w:val="00E1256C"/>
    <w:rsid w:val="00E13ABD"/>
    <w:rsid w:val="00E14720"/>
    <w:rsid w:val="00E154F4"/>
    <w:rsid w:val="00E15855"/>
    <w:rsid w:val="00E16464"/>
    <w:rsid w:val="00E178B0"/>
    <w:rsid w:val="00E17DB1"/>
    <w:rsid w:val="00E2077C"/>
    <w:rsid w:val="00E22477"/>
    <w:rsid w:val="00E226D0"/>
    <w:rsid w:val="00E25A26"/>
    <w:rsid w:val="00E3255B"/>
    <w:rsid w:val="00E32881"/>
    <w:rsid w:val="00E34CB6"/>
    <w:rsid w:val="00E359B4"/>
    <w:rsid w:val="00E35C3B"/>
    <w:rsid w:val="00E37573"/>
    <w:rsid w:val="00E37990"/>
    <w:rsid w:val="00E37D2B"/>
    <w:rsid w:val="00E41AF2"/>
    <w:rsid w:val="00E41E21"/>
    <w:rsid w:val="00E427D6"/>
    <w:rsid w:val="00E42CEA"/>
    <w:rsid w:val="00E43961"/>
    <w:rsid w:val="00E442CC"/>
    <w:rsid w:val="00E44B5E"/>
    <w:rsid w:val="00E44E88"/>
    <w:rsid w:val="00E451AB"/>
    <w:rsid w:val="00E45609"/>
    <w:rsid w:val="00E460B5"/>
    <w:rsid w:val="00E47BB8"/>
    <w:rsid w:val="00E507E7"/>
    <w:rsid w:val="00E50E2E"/>
    <w:rsid w:val="00E51D80"/>
    <w:rsid w:val="00E52DB9"/>
    <w:rsid w:val="00E53105"/>
    <w:rsid w:val="00E532EF"/>
    <w:rsid w:val="00E539EF"/>
    <w:rsid w:val="00E54BFB"/>
    <w:rsid w:val="00E553CF"/>
    <w:rsid w:val="00E55DB3"/>
    <w:rsid w:val="00E601EC"/>
    <w:rsid w:val="00E604C2"/>
    <w:rsid w:val="00E60A50"/>
    <w:rsid w:val="00E61E57"/>
    <w:rsid w:val="00E61F8F"/>
    <w:rsid w:val="00E62062"/>
    <w:rsid w:val="00E62777"/>
    <w:rsid w:val="00E6319D"/>
    <w:rsid w:val="00E67FD1"/>
    <w:rsid w:val="00E702AD"/>
    <w:rsid w:val="00E7095E"/>
    <w:rsid w:val="00E7172D"/>
    <w:rsid w:val="00E7385F"/>
    <w:rsid w:val="00E745C8"/>
    <w:rsid w:val="00E7566F"/>
    <w:rsid w:val="00E7601E"/>
    <w:rsid w:val="00E76CB5"/>
    <w:rsid w:val="00E80890"/>
    <w:rsid w:val="00E81B5B"/>
    <w:rsid w:val="00E8339E"/>
    <w:rsid w:val="00E848DC"/>
    <w:rsid w:val="00E8501B"/>
    <w:rsid w:val="00E85266"/>
    <w:rsid w:val="00E854EA"/>
    <w:rsid w:val="00E86062"/>
    <w:rsid w:val="00E903C8"/>
    <w:rsid w:val="00E941C5"/>
    <w:rsid w:val="00E94385"/>
    <w:rsid w:val="00E947A2"/>
    <w:rsid w:val="00E95964"/>
    <w:rsid w:val="00E97A6D"/>
    <w:rsid w:val="00EA0DE7"/>
    <w:rsid w:val="00EA1263"/>
    <w:rsid w:val="00EA2724"/>
    <w:rsid w:val="00EA2953"/>
    <w:rsid w:val="00EA5BA7"/>
    <w:rsid w:val="00EA6F58"/>
    <w:rsid w:val="00EA7387"/>
    <w:rsid w:val="00EB07E4"/>
    <w:rsid w:val="00EB23DD"/>
    <w:rsid w:val="00EB39EE"/>
    <w:rsid w:val="00EB3E4D"/>
    <w:rsid w:val="00EB64FD"/>
    <w:rsid w:val="00EB68BC"/>
    <w:rsid w:val="00EB6A6A"/>
    <w:rsid w:val="00EB7B32"/>
    <w:rsid w:val="00EC084B"/>
    <w:rsid w:val="00EC08B7"/>
    <w:rsid w:val="00EC222C"/>
    <w:rsid w:val="00EC3B8B"/>
    <w:rsid w:val="00EC3CEB"/>
    <w:rsid w:val="00EC3DEE"/>
    <w:rsid w:val="00EC4068"/>
    <w:rsid w:val="00EC49B9"/>
    <w:rsid w:val="00EC7BF8"/>
    <w:rsid w:val="00ED050E"/>
    <w:rsid w:val="00ED17FE"/>
    <w:rsid w:val="00ED1C3A"/>
    <w:rsid w:val="00ED2313"/>
    <w:rsid w:val="00ED4E2B"/>
    <w:rsid w:val="00ED5DD8"/>
    <w:rsid w:val="00ED61C9"/>
    <w:rsid w:val="00ED69E6"/>
    <w:rsid w:val="00ED6B56"/>
    <w:rsid w:val="00ED6D41"/>
    <w:rsid w:val="00ED7D33"/>
    <w:rsid w:val="00EE0A2C"/>
    <w:rsid w:val="00EE0DFF"/>
    <w:rsid w:val="00EE186D"/>
    <w:rsid w:val="00EE3219"/>
    <w:rsid w:val="00EE4331"/>
    <w:rsid w:val="00EE6CE9"/>
    <w:rsid w:val="00EE7562"/>
    <w:rsid w:val="00EF0439"/>
    <w:rsid w:val="00EF04DB"/>
    <w:rsid w:val="00EF560A"/>
    <w:rsid w:val="00EF6DFE"/>
    <w:rsid w:val="00EF6F34"/>
    <w:rsid w:val="00F00A7F"/>
    <w:rsid w:val="00F011F7"/>
    <w:rsid w:val="00F017CB"/>
    <w:rsid w:val="00F02AAD"/>
    <w:rsid w:val="00F03D02"/>
    <w:rsid w:val="00F05AD8"/>
    <w:rsid w:val="00F06090"/>
    <w:rsid w:val="00F06298"/>
    <w:rsid w:val="00F07AAE"/>
    <w:rsid w:val="00F10B59"/>
    <w:rsid w:val="00F1182A"/>
    <w:rsid w:val="00F11E00"/>
    <w:rsid w:val="00F122CB"/>
    <w:rsid w:val="00F1241B"/>
    <w:rsid w:val="00F16785"/>
    <w:rsid w:val="00F16F4B"/>
    <w:rsid w:val="00F17039"/>
    <w:rsid w:val="00F1717D"/>
    <w:rsid w:val="00F208C1"/>
    <w:rsid w:val="00F21244"/>
    <w:rsid w:val="00F218F5"/>
    <w:rsid w:val="00F23250"/>
    <w:rsid w:val="00F23F38"/>
    <w:rsid w:val="00F2462D"/>
    <w:rsid w:val="00F24DF7"/>
    <w:rsid w:val="00F25781"/>
    <w:rsid w:val="00F26546"/>
    <w:rsid w:val="00F26C02"/>
    <w:rsid w:val="00F30015"/>
    <w:rsid w:val="00F308D3"/>
    <w:rsid w:val="00F30B66"/>
    <w:rsid w:val="00F3226B"/>
    <w:rsid w:val="00F35A2B"/>
    <w:rsid w:val="00F362EA"/>
    <w:rsid w:val="00F37A15"/>
    <w:rsid w:val="00F40292"/>
    <w:rsid w:val="00F40E67"/>
    <w:rsid w:val="00F40F7C"/>
    <w:rsid w:val="00F433AA"/>
    <w:rsid w:val="00F43479"/>
    <w:rsid w:val="00F47261"/>
    <w:rsid w:val="00F520CE"/>
    <w:rsid w:val="00F54374"/>
    <w:rsid w:val="00F547FB"/>
    <w:rsid w:val="00F55840"/>
    <w:rsid w:val="00F61708"/>
    <w:rsid w:val="00F62477"/>
    <w:rsid w:val="00F625D8"/>
    <w:rsid w:val="00F63534"/>
    <w:rsid w:val="00F63A3C"/>
    <w:rsid w:val="00F6462F"/>
    <w:rsid w:val="00F66BF7"/>
    <w:rsid w:val="00F672D8"/>
    <w:rsid w:val="00F70A58"/>
    <w:rsid w:val="00F70D66"/>
    <w:rsid w:val="00F71393"/>
    <w:rsid w:val="00F73635"/>
    <w:rsid w:val="00F76479"/>
    <w:rsid w:val="00F76BB2"/>
    <w:rsid w:val="00F77A15"/>
    <w:rsid w:val="00F812B0"/>
    <w:rsid w:val="00F846F8"/>
    <w:rsid w:val="00F87972"/>
    <w:rsid w:val="00F90585"/>
    <w:rsid w:val="00F90881"/>
    <w:rsid w:val="00F92D98"/>
    <w:rsid w:val="00F931A3"/>
    <w:rsid w:val="00F93A51"/>
    <w:rsid w:val="00F93BD6"/>
    <w:rsid w:val="00F95C11"/>
    <w:rsid w:val="00F964EF"/>
    <w:rsid w:val="00F969EA"/>
    <w:rsid w:val="00F96FF4"/>
    <w:rsid w:val="00F970E1"/>
    <w:rsid w:val="00F974EC"/>
    <w:rsid w:val="00FA07EB"/>
    <w:rsid w:val="00FA1B82"/>
    <w:rsid w:val="00FA298A"/>
    <w:rsid w:val="00FA4240"/>
    <w:rsid w:val="00FA52C8"/>
    <w:rsid w:val="00FA5C3E"/>
    <w:rsid w:val="00FA6E0B"/>
    <w:rsid w:val="00FB0E89"/>
    <w:rsid w:val="00FB2E8F"/>
    <w:rsid w:val="00FB5B8B"/>
    <w:rsid w:val="00FB6BA5"/>
    <w:rsid w:val="00FB741A"/>
    <w:rsid w:val="00FC15E8"/>
    <w:rsid w:val="00FC2C3E"/>
    <w:rsid w:val="00FC30C4"/>
    <w:rsid w:val="00FC3B27"/>
    <w:rsid w:val="00FC46EB"/>
    <w:rsid w:val="00FC4B07"/>
    <w:rsid w:val="00FC4C19"/>
    <w:rsid w:val="00FC56E8"/>
    <w:rsid w:val="00FC5D1B"/>
    <w:rsid w:val="00FC6574"/>
    <w:rsid w:val="00FD02AE"/>
    <w:rsid w:val="00FD2B3A"/>
    <w:rsid w:val="00FD32DE"/>
    <w:rsid w:val="00FD343F"/>
    <w:rsid w:val="00FD3D26"/>
    <w:rsid w:val="00FD4FF9"/>
    <w:rsid w:val="00FD5547"/>
    <w:rsid w:val="00FD5DCD"/>
    <w:rsid w:val="00FD6353"/>
    <w:rsid w:val="00FD6725"/>
    <w:rsid w:val="00FD7402"/>
    <w:rsid w:val="00FD761F"/>
    <w:rsid w:val="00FD7C8A"/>
    <w:rsid w:val="00FE0CFE"/>
    <w:rsid w:val="00FE188F"/>
    <w:rsid w:val="00FE3094"/>
    <w:rsid w:val="00FE522E"/>
    <w:rsid w:val="00FE5A70"/>
    <w:rsid w:val="00FE5C54"/>
    <w:rsid w:val="00FE6554"/>
    <w:rsid w:val="00FE7F0A"/>
    <w:rsid w:val="00FF0A26"/>
    <w:rsid w:val="00FF1461"/>
    <w:rsid w:val="00FF1496"/>
    <w:rsid w:val="00FF1DBE"/>
    <w:rsid w:val="00FF1DE6"/>
    <w:rsid w:val="00FF23ED"/>
    <w:rsid w:val="00FF4C93"/>
    <w:rsid w:val="00FF5E60"/>
    <w:rsid w:val="00FF6E34"/>
    <w:rsid w:val="00FF7820"/>
    <w:rsid w:val="00FF788F"/>
    <w:rsid w:val="00FF7EB8"/>
    <w:rsid w:val="0366AE24"/>
    <w:rsid w:val="0827B37F"/>
    <w:rsid w:val="0B012DD8"/>
    <w:rsid w:val="16C732AC"/>
    <w:rsid w:val="16E94BC0"/>
    <w:rsid w:val="23811BE7"/>
    <w:rsid w:val="315F21F8"/>
    <w:rsid w:val="3986E21F"/>
    <w:rsid w:val="43F814F6"/>
    <w:rsid w:val="48084E98"/>
    <w:rsid w:val="51EFEEC7"/>
    <w:rsid w:val="53834E6A"/>
    <w:rsid w:val="559E2A1E"/>
    <w:rsid w:val="5E534C92"/>
    <w:rsid w:val="5E568F79"/>
    <w:rsid w:val="69433647"/>
    <w:rsid w:val="70142B65"/>
    <w:rsid w:val="7186A857"/>
    <w:rsid w:val="791A9183"/>
    <w:rsid w:val="7CA19F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4B127"/>
  <w15:chartTrackingRefBased/>
  <w15:docId w15:val="{3C781AF2-A50C-4314-B6DC-C657495A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9B"/>
    <w:pPr>
      <w:spacing w:after="0" w:line="240" w:lineRule="auto"/>
    </w:pPr>
    <w:rPr>
      <w:rFonts w:ascii="Calibri" w:hAnsi="Calibri" w:cs="Times New Roman"/>
    </w:rPr>
  </w:style>
  <w:style w:type="paragraph" w:styleId="Heading1">
    <w:name w:val="heading 1"/>
    <w:basedOn w:val="Normal"/>
    <w:link w:val="Heading1Char"/>
    <w:uiPriority w:val="9"/>
    <w:qFormat/>
    <w:rsid w:val="00057D5E"/>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D4"/>
    <w:rPr>
      <w:color w:val="0563C1" w:themeColor="hyperlink"/>
      <w:u w:val="single"/>
    </w:rPr>
  </w:style>
  <w:style w:type="paragraph" w:styleId="Header">
    <w:name w:val="header"/>
    <w:basedOn w:val="Normal"/>
    <w:link w:val="HeaderChar"/>
    <w:uiPriority w:val="99"/>
    <w:unhideWhenUsed/>
    <w:rsid w:val="004E42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E42D4"/>
  </w:style>
  <w:style w:type="paragraph" w:styleId="Footer">
    <w:name w:val="footer"/>
    <w:basedOn w:val="Normal"/>
    <w:link w:val="FooterChar"/>
    <w:uiPriority w:val="99"/>
    <w:unhideWhenUsed/>
    <w:rsid w:val="004E42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E42D4"/>
  </w:style>
  <w:style w:type="character" w:styleId="CommentReference">
    <w:name w:val="annotation reference"/>
    <w:basedOn w:val="DefaultParagraphFont"/>
    <w:uiPriority w:val="99"/>
    <w:semiHidden/>
    <w:unhideWhenUsed/>
    <w:rsid w:val="00531F0D"/>
    <w:rPr>
      <w:sz w:val="16"/>
      <w:szCs w:val="16"/>
    </w:rPr>
  </w:style>
  <w:style w:type="paragraph" w:styleId="CommentText">
    <w:name w:val="annotation text"/>
    <w:basedOn w:val="Normal"/>
    <w:link w:val="CommentTextChar"/>
    <w:uiPriority w:val="99"/>
    <w:semiHidden/>
    <w:unhideWhenUsed/>
    <w:rsid w:val="00531F0D"/>
    <w:rPr>
      <w:sz w:val="20"/>
      <w:szCs w:val="20"/>
    </w:rPr>
  </w:style>
  <w:style w:type="character" w:customStyle="1" w:styleId="CommentTextChar">
    <w:name w:val="Comment Text Char"/>
    <w:basedOn w:val="DefaultParagraphFont"/>
    <w:link w:val="CommentText"/>
    <w:uiPriority w:val="99"/>
    <w:semiHidden/>
    <w:rsid w:val="00531F0D"/>
    <w:rPr>
      <w:sz w:val="20"/>
      <w:szCs w:val="20"/>
    </w:rPr>
  </w:style>
  <w:style w:type="paragraph" w:styleId="CommentSubject">
    <w:name w:val="annotation subject"/>
    <w:basedOn w:val="CommentText"/>
    <w:next w:val="CommentText"/>
    <w:link w:val="CommentSubjectChar"/>
    <w:uiPriority w:val="99"/>
    <w:semiHidden/>
    <w:unhideWhenUsed/>
    <w:rsid w:val="00531F0D"/>
    <w:rPr>
      <w:b/>
      <w:bCs/>
    </w:rPr>
  </w:style>
  <w:style w:type="character" w:customStyle="1" w:styleId="CommentSubjectChar">
    <w:name w:val="Comment Subject Char"/>
    <w:basedOn w:val="CommentTextChar"/>
    <w:link w:val="CommentSubject"/>
    <w:uiPriority w:val="99"/>
    <w:semiHidden/>
    <w:rsid w:val="00531F0D"/>
    <w:rPr>
      <w:b/>
      <w:bCs/>
      <w:sz w:val="20"/>
      <w:szCs w:val="20"/>
    </w:rPr>
  </w:style>
  <w:style w:type="paragraph" w:styleId="BalloonText">
    <w:name w:val="Balloon Text"/>
    <w:basedOn w:val="Normal"/>
    <w:link w:val="BalloonTextChar"/>
    <w:uiPriority w:val="99"/>
    <w:semiHidden/>
    <w:unhideWhenUsed/>
    <w:rsid w:val="00531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F0D"/>
    <w:rPr>
      <w:rFonts w:ascii="Segoe UI" w:hAnsi="Segoe UI" w:cs="Segoe UI"/>
      <w:sz w:val="18"/>
      <w:szCs w:val="18"/>
    </w:rPr>
  </w:style>
  <w:style w:type="paragraph" w:styleId="ListParagraph">
    <w:name w:val="List Paragraph"/>
    <w:basedOn w:val="Normal"/>
    <w:link w:val="ListParagraphChar"/>
    <w:uiPriority w:val="34"/>
    <w:qFormat/>
    <w:rsid w:val="00D05E25"/>
    <w:pPr>
      <w:spacing w:after="160" w:line="259"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57D5E"/>
    <w:rPr>
      <w:color w:val="954F72" w:themeColor="followedHyperlink"/>
      <w:u w:val="single"/>
    </w:rPr>
  </w:style>
  <w:style w:type="paragraph" w:styleId="FootnoteText">
    <w:name w:val="footnote text"/>
    <w:basedOn w:val="Normal"/>
    <w:link w:val="FootnoteTextChar"/>
    <w:uiPriority w:val="99"/>
    <w:semiHidden/>
    <w:unhideWhenUsed/>
    <w:rsid w:val="00057D5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7D5E"/>
    <w:rPr>
      <w:sz w:val="20"/>
      <w:szCs w:val="20"/>
    </w:rPr>
  </w:style>
  <w:style w:type="character" w:styleId="FootnoteReference">
    <w:name w:val="footnote reference"/>
    <w:basedOn w:val="DefaultParagraphFont"/>
    <w:uiPriority w:val="99"/>
    <w:semiHidden/>
    <w:unhideWhenUsed/>
    <w:rsid w:val="00057D5E"/>
    <w:rPr>
      <w:vertAlign w:val="superscript"/>
    </w:rPr>
  </w:style>
  <w:style w:type="paragraph" w:styleId="Revision">
    <w:name w:val="Revision"/>
    <w:hidden/>
    <w:uiPriority w:val="99"/>
    <w:semiHidden/>
    <w:rsid w:val="00057D5E"/>
    <w:pPr>
      <w:spacing w:after="0" w:line="240" w:lineRule="auto"/>
    </w:pPr>
  </w:style>
  <w:style w:type="character" w:customStyle="1" w:styleId="Heading1Char">
    <w:name w:val="Heading 1 Char"/>
    <w:basedOn w:val="DefaultParagraphFont"/>
    <w:link w:val="Heading1"/>
    <w:uiPriority w:val="9"/>
    <w:rsid w:val="00057D5E"/>
    <w:rPr>
      <w:rFonts w:ascii="Times New Roman" w:eastAsia="Times New Roman" w:hAnsi="Times New Roman" w:cs="Times New Roman"/>
      <w:b/>
      <w:bCs/>
      <w:kern w:val="36"/>
      <w:sz w:val="48"/>
      <w:szCs w:val="48"/>
      <w:lang w:val="en-US"/>
    </w:rPr>
  </w:style>
  <w:style w:type="character" w:customStyle="1" w:styleId="ListParagraphChar">
    <w:name w:val="List Paragraph Char"/>
    <w:basedOn w:val="DefaultParagraphFont"/>
    <w:link w:val="ListParagraph"/>
    <w:uiPriority w:val="34"/>
    <w:locked/>
    <w:rsid w:val="006E06A6"/>
  </w:style>
  <w:style w:type="character" w:styleId="UnresolvedMention">
    <w:name w:val="Unresolved Mention"/>
    <w:basedOn w:val="DefaultParagraphFont"/>
    <w:uiPriority w:val="99"/>
    <w:semiHidden/>
    <w:unhideWhenUsed/>
    <w:rsid w:val="00652B02"/>
    <w:rPr>
      <w:color w:val="605E5C"/>
      <w:shd w:val="clear" w:color="auto" w:fill="E1DFDD"/>
    </w:rPr>
  </w:style>
  <w:style w:type="character" w:styleId="Emphasis">
    <w:name w:val="Emphasis"/>
    <w:basedOn w:val="DefaultParagraphFont"/>
    <w:uiPriority w:val="20"/>
    <w:qFormat/>
    <w:rsid w:val="001E361D"/>
    <w:rPr>
      <w:i/>
      <w:iCs/>
    </w:rPr>
  </w:style>
  <w:style w:type="character" w:styleId="Strong">
    <w:name w:val="Strong"/>
    <w:basedOn w:val="DefaultParagraphFont"/>
    <w:uiPriority w:val="22"/>
    <w:qFormat/>
    <w:rsid w:val="005711E6"/>
    <w:rPr>
      <w:b/>
      <w:bCs/>
    </w:rPr>
  </w:style>
  <w:style w:type="paragraph" w:styleId="NormalWeb">
    <w:name w:val="Normal (Web)"/>
    <w:basedOn w:val="Normal"/>
    <w:uiPriority w:val="99"/>
    <w:unhideWhenUsed/>
    <w:rsid w:val="000B72AF"/>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577C77"/>
  </w:style>
  <w:style w:type="character" w:customStyle="1" w:styleId="eop">
    <w:name w:val="eop"/>
    <w:basedOn w:val="DefaultParagraphFont"/>
    <w:rsid w:val="002209A4"/>
  </w:style>
  <w:style w:type="table" w:styleId="TableGrid">
    <w:name w:val="Table Grid"/>
    <w:basedOn w:val="TableNormal"/>
    <w:uiPriority w:val="39"/>
    <w:rsid w:val="007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0078">
      <w:bodyDiv w:val="1"/>
      <w:marLeft w:val="0"/>
      <w:marRight w:val="0"/>
      <w:marTop w:val="0"/>
      <w:marBottom w:val="0"/>
      <w:divBdr>
        <w:top w:val="none" w:sz="0" w:space="0" w:color="auto"/>
        <w:left w:val="none" w:sz="0" w:space="0" w:color="auto"/>
        <w:bottom w:val="none" w:sz="0" w:space="0" w:color="auto"/>
        <w:right w:val="none" w:sz="0" w:space="0" w:color="auto"/>
      </w:divBdr>
    </w:div>
    <w:div w:id="237521432">
      <w:bodyDiv w:val="1"/>
      <w:marLeft w:val="0"/>
      <w:marRight w:val="0"/>
      <w:marTop w:val="0"/>
      <w:marBottom w:val="0"/>
      <w:divBdr>
        <w:top w:val="none" w:sz="0" w:space="0" w:color="auto"/>
        <w:left w:val="none" w:sz="0" w:space="0" w:color="auto"/>
        <w:bottom w:val="none" w:sz="0" w:space="0" w:color="auto"/>
        <w:right w:val="none" w:sz="0" w:space="0" w:color="auto"/>
      </w:divBdr>
    </w:div>
    <w:div w:id="309872834">
      <w:bodyDiv w:val="1"/>
      <w:marLeft w:val="0"/>
      <w:marRight w:val="0"/>
      <w:marTop w:val="0"/>
      <w:marBottom w:val="0"/>
      <w:divBdr>
        <w:top w:val="none" w:sz="0" w:space="0" w:color="auto"/>
        <w:left w:val="none" w:sz="0" w:space="0" w:color="auto"/>
        <w:bottom w:val="none" w:sz="0" w:space="0" w:color="auto"/>
        <w:right w:val="none" w:sz="0" w:space="0" w:color="auto"/>
      </w:divBdr>
    </w:div>
    <w:div w:id="332609363">
      <w:bodyDiv w:val="1"/>
      <w:marLeft w:val="0"/>
      <w:marRight w:val="0"/>
      <w:marTop w:val="0"/>
      <w:marBottom w:val="0"/>
      <w:divBdr>
        <w:top w:val="none" w:sz="0" w:space="0" w:color="auto"/>
        <w:left w:val="none" w:sz="0" w:space="0" w:color="auto"/>
        <w:bottom w:val="none" w:sz="0" w:space="0" w:color="auto"/>
        <w:right w:val="none" w:sz="0" w:space="0" w:color="auto"/>
      </w:divBdr>
    </w:div>
    <w:div w:id="370963108">
      <w:bodyDiv w:val="1"/>
      <w:marLeft w:val="0"/>
      <w:marRight w:val="0"/>
      <w:marTop w:val="0"/>
      <w:marBottom w:val="0"/>
      <w:divBdr>
        <w:top w:val="none" w:sz="0" w:space="0" w:color="auto"/>
        <w:left w:val="none" w:sz="0" w:space="0" w:color="auto"/>
        <w:bottom w:val="none" w:sz="0" w:space="0" w:color="auto"/>
        <w:right w:val="none" w:sz="0" w:space="0" w:color="auto"/>
      </w:divBdr>
    </w:div>
    <w:div w:id="386613897">
      <w:bodyDiv w:val="1"/>
      <w:marLeft w:val="0"/>
      <w:marRight w:val="0"/>
      <w:marTop w:val="0"/>
      <w:marBottom w:val="0"/>
      <w:divBdr>
        <w:top w:val="none" w:sz="0" w:space="0" w:color="auto"/>
        <w:left w:val="none" w:sz="0" w:space="0" w:color="auto"/>
        <w:bottom w:val="none" w:sz="0" w:space="0" w:color="auto"/>
        <w:right w:val="none" w:sz="0" w:space="0" w:color="auto"/>
      </w:divBdr>
      <w:divsChild>
        <w:div w:id="493957190">
          <w:marLeft w:val="0"/>
          <w:marRight w:val="0"/>
          <w:marTop w:val="0"/>
          <w:marBottom w:val="0"/>
          <w:divBdr>
            <w:top w:val="none" w:sz="0" w:space="0" w:color="auto"/>
            <w:left w:val="none" w:sz="0" w:space="0" w:color="auto"/>
            <w:bottom w:val="none" w:sz="0" w:space="0" w:color="auto"/>
            <w:right w:val="none" w:sz="0" w:space="0" w:color="auto"/>
          </w:divBdr>
        </w:div>
        <w:div w:id="631324232">
          <w:marLeft w:val="0"/>
          <w:marRight w:val="0"/>
          <w:marTop w:val="0"/>
          <w:marBottom w:val="0"/>
          <w:divBdr>
            <w:top w:val="none" w:sz="0" w:space="0" w:color="auto"/>
            <w:left w:val="none" w:sz="0" w:space="0" w:color="auto"/>
            <w:bottom w:val="none" w:sz="0" w:space="0" w:color="auto"/>
            <w:right w:val="none" w:sz="0" w:space="0" w:color="auto"/>
          </w:divBdr>
        </w:div>
        <w:div w:id="1968511929">
          <w:marLeft w:val="0"/>
          <w:marRight w:val="0"/>
          <w:marTop w:val="0"/>
          <w:marBottom w:val="0"/>
          <w:divBdr>
            <w:top w:val="none" w:sz="0" w:space="0" w:color="auto"/>
            <w:left w:val="none" w:sz="0" w:space="0" w:color="auto"/>
            <w:bottom w:val="none" w:sz="0" w:space="0" w:color="auto"/>
            <w:right w:val="none" w:sz="0" w:space="0" w:color="auto"/>
          </w:divBdr>
        </w:div>
        <w:div w:id="2046635475">
          <w:marLeft w:val="0"/>
          <w:marRight w:val="0"/>
          <w:marTop w:val="0"/>
          <w:marBottom w:val="0"/>
          <w:divBdr>
            <w:top w:val="none" w:sz="0" w:space="0" w:color="auto"/>
            <w:left w:val="none" w:sz="0" w:space="0" w:color="auto"/>
            <w:bottom w:val="none" w:sz="0" w:space="0" w:color="auto"/>
            <w:right w:val="none" w:sz="0" w:space="0" w:color="auto"/>
          </w:divBdr>
        </w:div>
      </w:divsChild>
    </w:div>
    <w:div w:id="450515469">
      <w:bodyDiv w:val="1"/>
      <w:marLeft w:val="0"/>
      <w:marRight w:val="0"/>
      <w:marTop w:val="0"/>
      <w:marBottom w:val="0"/>
      <w:divBdr>
        <w:top w:val="none" w:sz="0" w:space="0" w:color="auto"/>
        <w:left w:val="none" w:sz="0" w:space="0" w:color="auto"/>
        <w:bottom w:val="none" w:sz="0" w:space="0" w:color="auto"/>
        <w:right w:val="none" w:sz="0" w:space="0" w:color="auto"/>
      </w:divBdr>
    </w:div>
    <w:div w:id="497115565">
      <w:bodyDiv w:val="1"/>
      <w:marLeft w:val="0"/>
      <w:marRight w:val="0"/>
      <w:marTop w:val="0"/>
      <w:marBottom w:val="0"/>
      <w:divBdr>
        <w:top w:val="none" w:sz="0" w:space="0" w:color="auto"/>
        <w:left w:val="none" w:sz="0" w:space="0" w:color="auto"/>
        <w:bottom w:val="none" w:sz="0" w:space="0" w:color="auto"/>
        <w:right w:val="none" w:sz="0" w:space="0" w:color="auto"/>
      </w:divBdr>
    </w:div>
    <w:div w:id="624971211">
      <w:bodyDiv w:val="1"/>
      <w:marLeft w:val="0"/>
      <w:marRight w:val="0"/>
      <w:marTop w:val="0"/>
      <w:marBottom w:val="0"/>
      <w:divBdr>
        <w:top w:val="none" w:sz="0" w:space="0" w:color="auto"/>
        <w:left w:val="none" w:sz="0" w:space="0" w:color="auto"/>
        <w:bottom w:val="none" w:sz="0" w:space="0" w:color="auto"/>
        <w:right w:val="none" w:sz="0" w:space="0" w:color="auto"/>
      </w:divBdr>
    </w:div>
    <w:div w:id="681780384">
      <w:bodyDiv w:val="1"/>
      <w:marLeft w:val="0"/>
      <w:marRight w:val="0"/>
      <w:marTop w:val="0"/>
      <w:marBottom w:val="0"/>
      <w:divBdr>
        <w:top w:val="none" w:sz="0" w:space="0" w:color="auto"/>
        <w:left w:val="none" w:sz="0" w:space="0" w:color="auto"/>
        <w:bottom w:val="none" w:sz="0" w:space="0" w:color="auto"/>
        <w:right w:val="none" w:sz="0" w:space="0" w:color="auto"/>
      </w:divBdr>
    </w:div>
    <w:div w:id="719019219">
      <w:bodyDiv w:val="1"/>
      <w:marLeft w:val="0"/>
      <w:marRight w:val="0"/>
      <w:marTop w:val="0"/>
      <w:marBottom w:val="0"/>
      <w:divBdr>
        <w:top w:val="none" w:sz="0" w:space="0" w:color="auto"/>
        <w:left w:val="none" w:sz="0" w:space="0" w:color="auto"/>
        <w:bottom w:val="none" w:sz="0" w:space="0" w:color="auto"/>
        <w:right w:val="none" w:sz="0" w:space="0" w:color="auto"/>
      </w:divBdr>
    </w:div>
    <w:div w:id="756636652">
      <w:bodyDiv w:val="1"/>
      <w:marLeft w:val="0"/>
      <w:marRight w:val="0"/>
      <w:marTop w:val="0"/>
      <w:marBottom w:val="0"/>
      <w:divBdr>
        <w:top w:val="none" w:sz="0" w:space="0" w:color="auto"/>
        <w:left w:val="none" w:sz="0" w:space="0" w:color="auto"/>
        <w:bottom w:val="none" w:sz="0" w:space="0" w:color="auto"/>
        <w:right w:val="none" w:sz="0" w:space="0" w:color="auto"/>
      </w:divBdr>
    </w:div>
    <w:div w:id="800802249">
      <w:bodyDiv w:val="1"/>
      <w:marLeft w:val="0"/>
      <w:marRight w:val="0"/>
      <w:marTop w:val="0"/>
      <w:marBottom w:val="0"/>
      <w:divBdr>
        <w:top w:val="none" w:sz="0" w:space="0" w:color="auto"/>
        <w:left w:val="none" w:sz="0" w:space="0" w:color="auto"/>
        <w:bottom w:val="none" w:sz="0" w:space="0" w:color="auto"/>
        <w:right w:val="none" w:sz="0" w:space="0" w:color="auto"/>
      </w:divBdr>
    </w:div>
    <w:div w:id="851771411">
      <w:bodyDiv w:val="1"/>
      <w:marLeft w:val="0"/>
      <w:marRight w:val="0"/>
      <w:marTop w:val="0"/>
      <w:marBottom w:val="0"/>
      <w:divBdr>
        <w:top w:val="none" w:sz="0" w:space="0" w:color="auto"/>
        <w:left w:val="none" w:sz="0" w:space="0" w:color="auto"/>
        <w:bottom w:val="none" w:sz="0" w:space="0" w:color="auto"/>
        <w:right w:val="none" w:sz="0" w:space="0" w:color="auto"/>
      </w:divBdr>
    </w:div>
    <w:div w:id="1287852708">
      <w:bodyDiv w:val="1"/>
      <w:marLeft w:val="0"/>
      <w:marRight w:val="0"/>
      <w:marTop w:val="0"/>
      <w:marBottom w:val="0"/>
      <w:divBdr>
        <w:top w:val="none" w:sz="0" w:space="0" w:color="auto"/>
        <w:left w:val="none" w:sz="0" w:space="0" w:color="auto"/>
        <w:bottom w:val="none" w:sz="0" w:space="0" w:color="auto"/>
        <w:right w:val="none" w:sz="0" w:space="0" w:color="auto"/>
      </w:divBdr>
    </w:div>
    <w:div w:id="1317606283">
      <w:bodyDiv w:val="1"/>
      <w:marLeft w:val="0"/>
      <w:marRight w:val="0"/>
      <w:marTop w:val="0"/>
      <w:marBottom w:val="0"/>
      <w:divBdr>
        <w:top w:val="none" w:sz="0" w:space="0" w:color="auto"/>
        <w:left w:val="none" w:sz="0" w:space="0" w:color="auto"/>
        <w:bottom w:val="none" w:sz="0" w:space="0" w:color="auto"/>
        <w:right w:val="none" w:sz="0" w:space="0" w:color="auto"/>
      </w:divBdr>
    </w:div>
    <w:div w:id="1333947086">
      <w:bodyDiv w:val="1"/>
      <w:marLeft w:val="0"/>
      <w:marRight w:val="0"/>
      <w:marTop w:val="0"/>
      <w:marBottom w:val="0"/>
      <w:divBdr>
        <w:top w:val="none" w:sz="0" w:space="0" w:color="auto"/>
        <w:left w:val="none" w:sz="0" w:space="0" w:color="auto"/>
        <w:bottom w:val="none" w:sz="0" w:space="0" w:color="auto"/>
        <w:right w:val="none" w:sz="0" w:space="0" w:color="auto"/>
      </w:divBdr>
    </w:div>
    <w:div w:id="1409114595">
      <w:bodyDiv w:val="1"/>
      <w:marLeft w:val="0"/>
      <w:marRight w:val="0"/>
      <w:marTop w:val="0"/>
      <w:marBottom w:val="0"/>
      <w:divBdr>
        <w:top w:val="none" w:sz="0" w:space="0" w:color="auto"/>
        <w:left w:val="none" w:sz="0" w:space="0" w:color="auto"/>
        <w:bottom w:val="none" w:sz="0" w:space="0" w:color="auto"/>
        <w:right w:val="none" w:sz="0" w:space="0" w:color="auto"/>
      </w:divBdr>
    </w:div>
    <w:div w:id="1487742141">
      <w:bodyDiv w:val="1"/>
      <w:marLeft w:val="0"/>
      <w:marRight w:val="0"/>
      <w:marTop w:val="0"/>
      <w:marBottom w:val="0"/>
      <w:divBdr>
        <w:top w:val="none" w:sz="0" w:space="0" w:color="auto"/>
        <w:left w:val="none" w:sz="0" w:space="0" w:color="auto"/>
        <w:bottom w:val="none" w:sz="0" w:space="0" w:color="auto"/>
        <w:right w:val="none" w:sz="0" w:space="0" w:color="auto"/>
      </w:divBdr>
    </w:div>
    <w:div w:id="1520389796">
      <w:bodyDiv w:val="1"/>
      <w:marLeft w:val="0"/>
      <w:marRight w:val="0"/>
      <w:marTop w:val="0"/>
      <w:marBottom w:val="0"/>
      <w:divBdr>
        <w:top w:val="none" w:sz="0" w:space="0" w:color="auto"/>
        <w:left w:val="none" w:sz="0" w:space="0" w:color="auto"/>
        <w:bottom w:val="none" w:sz="0" w:space="0" w:color="auto"/>
        <w:right w:val="none" w:sz="0" w:space="0" w:color="auto"/>
      </w:divBdr>
    </w:div>
    <w:div w:id="1612859179">
      <w:bodyDiv w:val="1"/>
      <w:marLeft w:val="0"/>
      <w:marRight w:val="0"/>
      <w:marTop w:val="0"/>
      <w:marBottom w:val="0"/>
      <w:divBdr>
        <w:top w:val="none" w:sz="0" w:space="0" w:color="auto"/>
        <w:left w:val="none" w:sz="0" w:space="0" w:color="auto"/>
        <w:bottom w:val="none" w:sz="0" w:space="0" w:color="auto"/>
        <w:right w:val="none" w:sz="0" w:space="0" w:color="auto"/>
      </w:divBdr>
    </w:div>
    <w:div w:id="1847280093">
      <w:bodyDiv w:val="1"/>
      <w:marLeft w:val="0"/>
      <w:marRight w:val="0"/>
      <w:marTop w:val="0"/>
      <w:marBottom w:val="0"/>
      <w:divBdr>
        <w:top w:val="none" w:sz="0" w:space="0" w:color="auto"/>
        <w:left w:val="none" w:sz="0" w:space="0" w:color="auto"/>
        <w:bottom w:val="none" w:sz="0" w:space="0" w:color="auto"/>
        <w:right w:val="none" w:sz="0" w:space="0" w:color="auto"/>
      </w:divBdr>
    </w:div>
    <w:div w:id="1847287864">
      <w:bodyDiv w:val="1"/>
      <w:marLeft w:val="0"/>
      <w:marRight w:val="0"/>
      <w:marTop w:val="0"/>
      <w:marBottom w:val="0"/>
      <w:divBdr>
        <w:top w:val="none" w:sz="0" w:space="0" w:color="auto"/>
        <w:left w:val="none" w:sz="0" w:space="0" w:color="auto"/>
        <w:bottom w:val="none" w:sz="0" w:space="0" w:color="auto"/>
        <w:right w:val="none" w:sz="0" w:space="0" w:color="auto"/>
      </w:divBdr>
      <w:divsChild>
        <w:div w:id="406540386">
          <w:marLeft w:val="0"/>
          <w:marRight w:val="0"/>
          <w:marTop w:val="0"/>
          <w:marBottom w:val="0"/>
          <w:divBdr>
            <w:top w:val="none" w:sz="0" w:space="0" w:color="auto"/>
            <w:left w:val="none" w:sz="0" w:space="0" w:color="auto"/>
            <w:bottom w:val="none" w:sz="0" w:space="0" w:color="auto"/>
            <w:right w:val="none" w:sz="0" w:space="0" w:color="auto"/>
          </w:divBdr>
        </w:div>
        <w:div w:id="715204104">
          <w:marLeft w:val="0"/>
          <w:marRight w:val="0"/>
          <w:marTop w:val="0"/>
          <w:marBottom w:val="0"/>
          <w:divBdr>
            <w:top w:val="none" w:sz="0" w:space="0" w:color="auto"/>
            <w:left w:val="none" w:sz="0" w:space="0" w:color="auto"/>
            <w:bottom w:val="none" w:sz="0" w:space="0" w:color="auto"/>
            <w:right w:val="none" w:sz="0" w:space="0" w:color="auto"/>
          </w:divBdr>
        </w:div>
      </w:divsChild>
    </w:div>
    <w:div w:id="1882280817">
      <w:bodyDiv w:val="1"/>
      <w:marLeft w:val="0"/>
      <w:marRight w:val="0"/>
      <w:marTop w:val="0"/>
      <w:marBottom w:val="0"/>
      <w:divBdr>
        <w:top w:val="none" w:sz="0" w:space="0" w:color="auto"/>
        <w:left w:val="none" w:sz="0" w:space="0" w:color="auto"/>
        <w:bottom w:val="none" w:sz="0" w:space="0" w:color="auto"/>
        <w:right w:val="none" w:sz="0" w:space="0" w:color="auto"/>
      </w:divBdr>
    </w:div>
    <w:div w:id="1931312895">
      <w:bodyDiv w:val="1"/>
      <w:marLeft w:val="0"/>
      <w:marRight w:val="0"/>
      <w:marTop w:val="0"/>
      <w:marBottom w:val="0"/>
      <w:divBdr>
        <w:top w:val="none" w:sz="0" w:space="0" w:color="auto"/>
        <w:left w:val="none" w:sz="0" w:space="0" w:color="auto"/>
        <w:bottom w:val="none" w:sz="0" w:space="0" w:color="auto"/>
        <w:right w:val="none" w:sz="0" w:space="0" w:color="auto"/>
      </w:divBdr>
    </w:div>
    <w:div w:id="1993439832">
      <w:bodyDiv w:val="1"/>
      <w:marLeft w:val="0"/>
      <w:marRight w:val="0"/>
      <w:marTop w:val="0"/>
      <w:marBottom w:val="0"/>
      <w:divBdr>
        <w:top w:val="none" w:sz="0" w:space="0" w:color="auto"/>
        <w:left w:val="none" w:sz="0" w:space="0" w:color="auto"/>
        <w:bottom w:val="none" w:sz="0" w:space="0" w:color="auto"/>
        <w:right w:val="none" w:sz="0" w:space="0" w:color="auto"/>
      </w:divBdr>
      <w:divsChild>
        <w:div w:id="1574437834">
          <w:marLeft w:val="0"/>
          <w:marRight w:val="0"/>
          <w:marTop w:val="0"/>
          <w:marBottom w:val="0"/>
          <w:divBdr>
            <w:top w:val="none" w:sz="0" w:space="0" w:color="auto"/>
            <w:left w:val="none" w:sz="0" w:space="0" w:color="auto"/>
            <w:bottom w:val="none" w:sz="0" w:space="0" w:color="auto"/>
            <w:right w:val="none" w:sz="0" w:space="0" w:color="auto"/>
          </w:divBdr>
        </w:div>
        <w:div w:id="1728796257">
          <w:marLeft w:val="0"/>
          <w:marRight w:val="0"/>
          <w:marTop w:val="0"/>
          <w:marBottom w:val="0"/>
          <w:divBdr>
            <w:top w:val="none" w:sz="0" w:space="0" w:color="auto"/>
            <w:left w:val="none" w:sz="0" w:space="0" w:color="auto"/>
            <w:bottom w:val="none" w:sz="0" w:space="0" w:color="auto"/>
            <w:right w:val="none" w:sz="0" w:space="0" w:color="auto"/>
          </w:divBdr>
        </w:div>
      </w:divsChild>
    </w:div>
    <w:div w:id="2009939562">
      <w:bodyDiv w:val="1"/>
      <w:marLeft w:val="0"/>
      <w:marRight w:val="0"/>
      <w:marTop w:val="0"/>
      <w:marBottom w:val="0"/>
      <w:divBdr>
        <w:top w:val="none" w:sz="0" w:space="0" w:color="auto"/>
        <w:left w:val="none" w:sz="0" w:space="0" w:color="auto"/>
        <w:bottom w:val="none" w:sz="0" w:space="0" w:color="auto"/>
        <w:right w:val="none" w:sz="0" w:space="0" w:color="auto"/>
      </w:divBdr>
    </w:div>
    <w:div w:id="2093045651">
      <w:bodyDiv w:val="1"/>
      <w:marLeft w:val="0"/>
      <w:marRight w:val="0"/>
      <w:marTop w:val="0"/>
      <w:marBottom w:val="0"/>
      <w:divBdr>
        <w:top w:val="none" w:sz="0" w:space="0" w:color="auto"/>
        <w:left w:val="none" w:sz="0" w:space="0" w:color="auto"/>
        <w:bottom w:val="none" w:sz="0" w:space="0" w:color="auto"/>
        <w:right w:val="none" w:sz="0" w:space="0" w:color="auto"/>
      </w:divBdr>
    </w:div>
    <w:div w:id="2125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ub.kurasz@pw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wc.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wc.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yna.Makiel@aicpa-ci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44F523EDEE394C8AC477633C6011B5" ma:contentTypeVersion="13" ma:contentTypeDescription="Create a new document." ma:contentTypeScope="" ma:versionID="a9d3c4970caae218d456a1a3f6e105eb">
  <xsd:schema xmlns:xsd="http://www.w3.org/2001/XMLSchema" xmlns:xs="http://www.w3.org/2001/XMLSchema" xmlns:p="http://schemas.microsoft.com/office/2006/metadata/properties" xmlns:ns2="f2d9948b-a0c5-44d8-b19a-31928dae56bd" xmlns:ns3="e8f81c5f-024e-43fa-bbbb-abe384d2ddae" targetNamespace="http://schemas.microsoft.com/office/2006/metadata/properties" ma:root="true" ma:fieldsID="90c75f31ace32d10f2d9ea8d71a1de0d" ns2:_="" ns3:_="">
    <xsd:import namespace="f2d9948b-a0c5-44d8-b19a-31928dae56bd"/>
    <xsd:import namespace="e8f81c5f-024e-43fa-bbbb-abe384d2d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48b-a0c5-44d8-b19a-31928dae5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1c5f-024e-43fa-bbbb-abe384d2dd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24F03-B9EC-4047-B874-361C83C8B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938CB-5896-4DE7-9DB6-16DF64543B09}">
  <ds:schemaRefs>
    <ds:schemaRef ds:uri="http://schemas.openxmlformats.org/officeDocument/2006/bibliography"/>
  </ds:schemaRefs>
</ds:datastoreItem>
</file>

<file path=customXml/itemProps3.xml><?xml version="1.0" encoding="utf-8"?>
<ds:datastoreItem xmlns:ds="http://schemas.openxmlformats.org/officeDocument/2006/customXml" ds:itemID="{E7BBE95A-E3DF-406C-9C49-08095A95D270}">
  <ds:schemaRefs>
    <ds:schemaRef ds:uri="http://schemas.microsoft.com/sharepoint/v3/contenttype/forms"/>
  </ds:schemaRefs>
</ds:datastoreItem>
</file>

<file path=customXml/itemProps4.xml><?xml version="1.0" encoding="utf-8"?>
<ds:datastoreItem xmlns:ds="http://schemas.openxmlformats.org/officeDocument/2006/customXml" ds:itemID="{30E09849-163D-4E63-B04B-ECF6745B1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48b-a0c5-44d8-b19a-31928dae56bd"/>
    <ds:schemaRef ds:uri="e8f81c5f-024e-43fa-bbbb-abe384d2d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Chartered Institute of Management Accountants calls for reform of Apprenticeships_FINAL</vt:lpstr>
    </vt:vector>
  </TitlesOfParts>
  <Company>CIMA</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Institute of Management Accountants calls for reform of Apprenticeships_FINAL</dc:title>
  <dc:subject/>
  <dc:creator>Steve Wellard</dc:creator>
  <cp:keywords/>
  <dc:description/>
  <cp:lastModifiedBy>Martyna Makiel</cp:lastModifiedBy>
  <cp:revision>11</cp:revision>
  <cp:lastPrinted>2019-04-26T08:31:00Z</cp:lastPrinted>
  <dcterms:created xsi:type="dcterms:W3CDTF">2021-11-29T11:24:00Z</dcterms:created>
  <dcterms:modified xsi:type="dcterms:W3CDTF">2021-11-29T11:42:00Z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0x0101002844F523EDEE394C8AC477633C6011B5</vt:lpwstr>
  </property>
</Properties>
</file>